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RESOLUCIÓN Nº 000073</w:t>
      </w:r>
      <w:bookmarkStart w:id="0" w:name="_GoBack"/>
      <w:bookmarkEnd w:id="0"/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29-12-2017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DIAN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i/>
          <w:iCs/>
          <w:szCs w:val="24"/>
          <w:lang w:eastAsia="es-CO"/>
        </w:rPr>
        <w:t>por la cual se prescribe el formato de Reporte de Conciliación Fiscal de que trata el numeral 2 del artículo 1.7.1 del Decreto 1625 del 11 de octubre de 2016, Único Reglamentario en Materia Tributaria.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 xml:space="preserve">La Directora de Gestión Organizacional encargada de las funciones del Director General de la Unidad Administrativa Especial Dirección de Impuestos y Aduanas Nacionales (DIAN), en uso de sus facultades legales y en especial de las que le confieren el numeral 12 del artículo 6° del Decreto 4048 de 2008, la Resolución 3984 del 27 de noviembre del 2017 y el artículo 1.7.4. </w:t>
      </w:r>
      <w:proofErr w:type="gramStart"/>
      <w:r w:rsidRPr="009A5521">
        <w:rPr>
          <w:rFonts w:eastAsia="Times New Roman" w:cs="Times New Roman"/>
          <w:szCs w:val="24"/>
          <w:lang w:eastAsia="es-CO"/>
        </w:rPr>
        <w:t>del</w:t>
      </w:r>
      <w:proofErr w:type="gramEnd"/>
      <w:r w:rsidRPr="009A5521">
        <w:rPr>
          <w:rFonts w:eastAsia="Times New Roman" w:cs="Times New Roman"/>
          <w:szCs w:val="24"/>
          <w:lang w:eastAsia="es-CO"/>
        </w:rPr>
        <w:t xml:space="preserve"> Decreto 1625 del 11 de octubre de 2016, Único Reglamentario en Materia Tributaria y,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CONSIDERANDO: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Que la Ley 1819 del 29 de diciembre de 2016, por medio de la cual se adopta una reforma tributaria estructural y se fortalecen los mecanismos para la lucha contra la evasión y la elusión fiscal, adiciona el </w:t>
      </w:r>
      <w:hyperlink r:id="rId4" w:tooltip="Estatuto Tributario CETA" w:history="1">
        <w:r w:rsidRPr="009A5521">
          <w:rPr>
            <w:rFonts w:eastAsia="Times New Roman" w:cs="Times New Roman"/>
            <w:szCs w:val="24"/>
            <w:lang w:eastAsia="es-CO"/>
          </w:rPr>
          <w:t>artículo 772-1</w:t>
        </w:r>
      </w:hyperlink>
      <w:r w:rsidRPr="009A5521">
        <w:rPr>
          <w:rFonts w:eastAsia="Times New Roman" w:cs="Times New Roman"/>
          <w:szCs w:val="24"/>
          <w:lang w:eastAsia="es-CO"/>
        </w:rPr>
        <w:t> al Estatuto Tributario.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Que el artículo 137 de la Ley 1819 de 2016, mediante el cual se adiciona el </w:t>
      </w:r>
      <w:hyperlink r:id="rId5" w:tooltip="Estatuto Tributario CETA" w:history="1">
        <w:r w:rsidRPr="009A5521">
          <w:rPr>
            <w:rFonts w:eastAsia="Times New Roman" w:cs="Times New Roman"/>
            <w:szCs w:val="24"/>
            <w:lang w:eastAsia="es-CO"/>
          </w:rPr>
          <w:t>artículo 772-1</w:t>
        </w:r>
      </w:hyperlink>
      <w:r w:rsidRPr="009A5521">
        <w:rPr>
          <w:rFonts w:eastAsia="Times New Roman" w:cs="Times New Roman"/>
          <w:szCs w:val="24"/>
          <w:lang w:eastAsia="es-CO"/>
        </w:rPr>
        <w:t> al Estatuto Tributario “Conciliación fiscal”, señala que sin perjuicio de lo establecido en el artículo 4 de la Ley 1314 de 2009, los contribuyentes obligados a llevar contabilidad deberán llevar un sistema de control o conciliaciones de diferencias que surjan entre los nuevos marcos técnicos normativos contables y las disposiciones del Estatuto Tributario.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 xml:space="preserve">Que el artículo 1.7.1. </w:t>
      </w:r>
      <w:proofErr w:type="gramStart"/>
      <w:r w:rsidRPr="009A5521">
        <w:rPr>
          <w:rFonts w:eastAsia="Times New Roman" w:cs="Times New Roman"/>
          <w:szCs w:val="24"/>
          <w:lang w:eastAsia="es-CO"/>
        </w:rPr>
        <w:t>de</w:t>
      </w:r>
      <w:proofErr w:type="gramEnd"/>
      <w:r w:rsidRPr="009A5521">
        <w:rPr>
          <w:rFonts w:eastAsia="Times New Roman" w:cs="Times New Roman"/>
          <w:szCs w:val="24"/>
          <w:lang w:eastAsia="es-CO"/>
        </w:rPr>
        <w:t xml:space="preserve"> Decreto 1625 del 11 de octubre de 2016, Único Reglamentario en Materia Tributaria, señala que el Reporte de Conciliación Fiscal forma parte de la conciliación fiscal, y que corresponde al informe consolidado de los saldos contables y fiscales, en donde se consolidan y explican las diferencias que surjan entre la aplicación de los marcos técnicos normativos contables y las disposiciones del Estatuto Tributario.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 xml:space="preserve">Que el artículo 1.7.4. </w:t>
      </w:r>
      <w:proofErr w:type="gramStart"/>
      <w:r w:rsidRPr="009A5521">
        <w:rPr>
          <w:rFonts w:eastAsia="Times New Roman" w:cs="Times New Roman"/>
          <w:szCs w:val="24"/>
          <w:lang w:eastAsia="es-CO"/>
        </w:rPr>
        <w:t>del</w:t>
      </w:r>
      <w:proofErr w:type="gramEnd"/>
      <w:r w:rsidRPr="009A5521">
        <w:rPr>
          <w:rFonts w:eastAsia="Times New Roman" w:cs="Times New Roman"/>
          <w:szCs w:val="24"/>
          <w:lang w:eastAsia="es-CO"/>
        </w:rPr>
        <w:t xml:space="preserve"> Decreto 1625 del 11 de octubre de 2016, Único Reglamentario en Materia Tributaria, faculta a la Dirección de Impuestos y Aduanas Nacionales para que prescriba el formato para el Reporte de Conciliación Fiscal.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 xml:space="preserve">Que el parágrafo transitorio del mismo artículo 1.7.4. </w:t>
      </w:r>
      <w:proofErr w:type="gramStart"/>
      <w:r w:rsidRPr="009A5521">
        <w:rPr>
          <w:rFonts w:eastAsia="Times New Roman" w:cs="Times New Roman"/>
          <w:szCs w:val="24"/>
          <w:lang w:eastAsia="es-CO"/>
        </w:rPr>
        <w:t>señala</w:t>
      </w:r>
      <w:proofErr w:type="gramEnd"/>
      <w:r w:rsidRPr="009A5521">
        <w:rPr>
          <w:rFonts w:eastAsia="Times New Roman" w:cs="Times New Roman"/>
          <w:szCs w:val="24"/>
          <w:lang w:eastAsia="es-CO"/>
        </w:rPr>
        <w:t xml:space="preserve"> que el formato del reporte de la conciliación fiscal del año gravable 2017 debe ser definido a más tardar el 29 de diciembre de 2017.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Que cumplida la formalidad prevista en el numeral 8 del artículo 8° del Código de Procedimiento Administrativo y de lo Contencioso Administrativo, el proyecto de Resolución fue publicado en la página web de la Dirección de Impuestos y Aduanas Nacionales.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En mérito de lo expuesto,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RESUELVE: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Artículo 1°.</w:t>
      </w:r>
      <w:r w:rsidRPr="009A5521">
        <w:rPr>
          <w:rFonts w:eastAsia="Times New Roman" w:cs="Times New Roman"/>
          <w:szCs w:val="24"/>
          <w:lang w:eastAsia="es-CO"/>
        </w:rPr>
        <w:t> </w:t>
      </w:r>
      <w:r w:rsidRPr="009A5521">
        <w:rPr>
          <w:rFonts w:eastAsia="Times New Roman" w:cs="Times New Roman"/>
          <w:i/>
          <w:iCs/>
          <w:szCs w:val="24"/>
          <w:lang w:eastAsia="es-CO"/>
        </w:rPr>
        <w:t>Formato de reporte de conciliación fiscal para los contribuyentes obligados a llevar contabilidad. </w:t>
      </w:r>
      <w:r w:rsidRPr="009A5521">
        <w:rPr>
          <w:rFonts w:eastAsia="Times New Roman" w:cs="Times New Roman"/>
          <w:szCs w:val="24"/>
          <w:lang w:eastAsia="es-CO"/>
        </w:rPr>
        <w:t xml:space="preserve">Prescribir el “Reporte de Conciliación Fiscal Anexo Formulario 110”, </w:t>
      </w:r>
      <w:r w:rsidRPr="009A5521">
        <w:rPr>
          <w:rFonts w:eastAsia="Times New Roman" w:cs="Times New Roman"/>
          <w:szCs w:val="24"/>
          <w:lang w:eastAsia="es-CO"/>
        </w:rPr>
        <w:lastRenderedPageBreak/>
        <w:t>Formato modelo número 2516, que deberá ser diligenciado por los contribuyentes obligados a llevar contabilidad o quienes de manera voluntaria decidan llevarla, que presenten declaración de Renta y Complementario mediante el Formulario 110.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El “Reporte de Conciliación Fiscal” deberá ser diligenciado y presentado a través de los Servicios Informáticos Electrónicos (SIE), por los contribuyentes del impuesto sobre la renta y complementarios obligados a llevar contabilidad, cuyos ingresos brutos fiscales sean iguales o superiores a 45.000 UVT. En los demás casos, el formato deberá ser diligenciado y encontrarse a disposición de la Unidad Administrativa Especial Dirección de Impuestos y Aduanas Nacionales (DIAN).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Parágrafo 1°.</w:t>
      </w:r>
      <w:r w:rsidRPr="009A5521">
        <w:rPr>
          <w:rFonts w:eastAsia="Times New Roman" w:cs="Times New Roman"/>
          <w:szCs w:val="24"/>
          <w:lang w:eastAsia="es-CO"/>
        </w:rPr>
        <w:t xml:space="preserve"> Para efectos de establecer la obligación de presentar el “Reporte de Conciliación Fiscal Anexo Formulario 110”, los “Ingresos brutos fiscales” </w:t>
      </w:r>
      <w:proofErr w:type="gramStart"/>
      <w:r w:rsidRPr="009A5521">
        <w:rPr>
          <w:rFonts w:eastAsia="Times New Roman" w:cs="Times New Roman"/>
          <w:szCs w:val="24"/>
          <w:lang w:eastAsia="es-CO"/>
        </w:rPr>
        <w:t>incluyen</w:t>
      </w:r>
      <w:proofErr w:type="gramEnd"/>
      <w:r w:rsidRPr="009A5521">
        <w:rPr>
          <w:rFonts w:eastAsia="Times New Roman" w:cs="Times New Roman"/>
          <w:szCs w:val="24"/>
          <w:lang w:eastAsia="es-CO"/>
        </w:rPr>
        <w:t xml:space="preserve"> todos los ingresos ordinarios y extraordinarios, y entre los ingresos extraordinarios se deben tener en cuenta los correspondientes a las ganancias ocasionales.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Parágrafo 2°.</w:t>
      </w:r>
      <w:r w:rsidRPr="009A5521">
        <w:rPr>
          <w:rFonts w:eastAsia="Times New Roman" w:cs="Times New Roman"/>
          <w:szCs w:val="24"/>
          <w:lang w:eastAsia="es-CO"/>
        </w:rPr>
        <w:t> Los contribuyentes que al 31 de diciembre del año gravable objeto de conciliación pertenezcan al grupo contable sector privado 3 que trata el Decreto 2420 del 2015 Único Reglamentario de las Normas de Contabilidad, de Información Financiera y de Aseguramiento de la Información y que en el mismo período hayan obtenido ingresos brutos fiscales inferiores a 45.000 Unidades de Valor Tributario (UVT), deberán diligenciar las secciones correspondientes a: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1. Carátula.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2. Estado de Situación Financiera (ESF) - Patrimonio y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3. Estado de Resultado Integral (ERI) - Renta líquida.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4. Las demás secciones podrán diligenciarse si así lo considera necesario.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Artículo 2°.</w:t>
      </w:r>
      <w:r w:rsidRPr="009A5521">
        <w:rPr>
          <w:rFonts w:eastAsia="Times New Roman" w:cs="Times New Roman"/>
          <w:szCs w:val="24"/>
          <w:lang w:eastAsia="es-CO"/>
        </w:rPr>
        <w:t> El Formato 1732 - Información con Relevancia Tributaria, que venían utilizando los contribuyentes obligados a llevar contabilidad por los años gravables 2016 y anteriores, queda sin vigencia a partir del año gravable 2017, debiéndose aplicar el Formato 2516 “Reporte de conciliación Fiscal-Anexo 110”, prescrito por la presente resolución.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Artículo 3°.</w:t>
      </w:r>
      <w:r w:rsidRPr="009A5521">
        <w:rPr>
          <w:rFonts w:eastAsia="Times New Roman" w:cs="Times New Roman"/>
          <w:szCs w:val="24"/>
          <w:lang w:eastAsia="es-CO"/>
        </w:rPr>
        <w:t> La presente resolución rige a partir de la fecha de su publicación.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Publíquese y cúmplase.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Dada en Bogotá, D. C., a 29 de diciembre de 2017.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La Directora de Gestión Organizacional encargada de las funciones del Director General de la Unidad Administrativa Especial - Dirección de Impuestos y Aduanas Nacionales (DIAN),</w:t>
      </w:r>
    </w:p>
    <w:p w:rsidR="009A5521" w:rsidRPr="009A5521" w:rsidRDefault="009A5521" w:rsidP="009A5521">
      <w:pPr>
        <w:spacing w:line="240" w:lineRule="auto"/>
        <w:jc w:val="right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9A5521">
        <w:rPr>
          <w:rFonts w:eastAsia="Times New Roman" w:cs="Times New Roman"/>
          <w:i/>
          <w:iCs/>
          <w:szCs w:val="24"/>
          <w:lang w:eastAsia="es-CO"/>
        </w:rPr>
        <w:t>Natasha</w:t>
      </w:r>
      <w:proofErr w:type="spellEnd"/>
      <w:r w:rsidRPr="009A5521">
        <w:rPr>
          <w:rFonts w:eastAsia="Times New Roman" w:cs="Times New Roman"/>
          <w:i/>
          <w:iCs/>
          <w:szCs w:val="24"/>
          <w:lang w:eastAsia="es-CO"/>
        </w:rPr>
        <w:t xml:space="preserve"> Avendaño García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i/>
          <w:iCs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hyperlink r:id="rId6" w:history="1">
        <w:r w:rsidRPr="009A5521">
          <w:rPr>
            <w:rFonts w:eastAsia="Times New Roman" w:cs="Times New Roman"/>
            <w:b/>
            <w:bCs/>
            <w:szCs w:val="24"/>
            <w:lang w:eastAsia="es-CO"/>
          </w:rPr>
          <w:t>Ver anexos</w:t>
        </w:r>
      </w:hyperlink>
      <w:r w:rsidRPr="009A5521">
        <w:rPr>
          <w:rFonts w:eastAsia="Times New Roman" w:cs="Times New Roman"/>
          <w:b/>
          <w:bCs/>
          <w:szCs w:val="24"/>
          <w:lang w:eastAsia="es-CO"/>
        </w:rPr>
        <w:t>.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9A5521" w:rsidRPr="009A5521" w:rsidRDefault="009A5521" w:rsidP="009A552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9A5521">
        <w:rPr>
          <w:rFonts w:eastAsia="Times New Roman" w:cs="Times New Roman"/>
          <w:b/>
          <w:bCs/>
          <w:szCs w:val="24"/>
          <w:lang w:eastAsia="es-CO"/>
        </w:rPr>
        <w:t>Publicada en D.O. 50.461 del 29 de diciembre de 2017.</w:t>
      </w:r>
    </w:p>
    <w:p w:rsidR="00961BFA" w:rsidRPr="009A5521" w:rsidRDefault="00961BFA" w:rsidP="009A5521">
      <w:pPr>
        <w:rPr>
          <w:rFonts w:cs="Times New Roman"/>
          <w:szCs w:val="24"/>
        </w:rPr>
      </w:pPr>
    </w:p>
    <w:sectPr w:rsidR="00961BFA" w:rsidRPr="009A5521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21"/>
    <w:rsid w:val="0029351E"/>
    <w:rsid w:val="00961BFA"/>
    <w:rsid w:val="009A5521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BFD7A1-74FE-486B-8BEE-E83C9E13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ta.org.co/html/clases/DownloadManager.asp?file=Anexos\33303\Anexos%20Resolucion%20073%202017.pdf" TargetMode="External"/><Relationship Id="rId5" Type="http://schemas.openxmlformats.org/officeDocument/2006/relationships/hyperlink" Target="https://www.ceta.org.co/html/vista_de_un_articulo.asp?Norma=42488" TargetMode="External"/><Relationship Id="rId4" Type="http://schemas.openxmlformats.org/officeDocument/2006/relationships/hyperlink" Target="https://www.ceta.org.co/html/vista_de_un_articulo.asp?Norma=4248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2018-01-04T00:57:00Z</dcterms:created>
  <dcterms:modified xsi:type="dcterms:W3CDTF">2018-01-04T00:59:00Z</dcterms:modified>
</cp:coreProperties>
</file>