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B6" w:rsidRPr="002B1DB6" w:rsidRDefault="002B1DB6" w:rsidP="002B1DB6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OFICIO Nº 023270</w:t>
      </w:r>
    </w:p>
    <w:p w:rsidR="002B1DB6" w:rsidRPr="002B1DB6" w:rsidRDefault="002B1DB6" w:rsidP="002B1DB6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28-08-2017</w:t>
      </w:r>
    </w:p>
    <w:p w:rsidR="002B1DB6" w:rsidRPr="002B1DB6" w:rsidRDefault="002B1DB6" w:rsidP="002B1DB6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DIAN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b/>
          <w:bCs/>
          <w:color w:val="0000FF"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b/>
          <w:bCs/>
          <w:color w:val="0000FF"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Subdirección de Gestión Normativa y Doctrina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100208221- 001411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Bogotá, D.C.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Señor (Sic)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b/>
          <w:bCs/>
          <w:sz w:val="22"/>
          <w:lang w:eastAsia="es-CO"/>
        </w:rPr>
        <w:t>ANYELA CATALINA RONDEROS CANTOR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CALLE 125 # 19-89 Of. 205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hyperlink r:id="rId4" w:history="1">
        <w:proofErr w:type="spellStart"/>
        <w:r w:rsidRPr="002B1DB6">
          <w:rPr>
            <w:rFonts w:ascii="Segoe UI" w:eastAsia="Times New Roman" w:hAnsi="Segoe UI" w:cs="Segoe UI"/>
            <w:color w:val="0089E1"/>
            <w:sz w:val="22"/>
            <w:lang w:eastAsia="es-CO"/>
          </w:rPr>
          <w:t>acronderos@gmail.com</w:t>
        </w:r>
        <w:proofErr w:type="spellEnd"/>
      </w:hyperlink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Bogotá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spellStart"/>
      <w:r w:rsidRPr="002B1DB6">
        <w:rPr>
          <w:rFonts w:ascii="Segoe UI" w:eastAsia="Times New Roman" w:hAnsi="Segoe UI" w:cs="Segoe UI"/>
          <w:b/>
          <w:bCs/>
          <w:sz w:val="22"/>
          <w:lang w:eastAsia="es-CO"/>
        </w:rPr>
        <w:t>Ref</w:t>
      </w:r>
      <w:proofErr w:type="spellEnd"/>
      <w:r w:rsidRPr="002B1DB6">
        <w:rPr>
          <w:rFonts w:ascii="Segoe UI" w:eastAsia="Times New Roman" w:hAnsi="Segoe UI" w:cs="Segoe UI"/>
          <w:b/>
          <w:bCs/>
          <w:sz w:val="22"/>
          <w:lang w:eastAsia="es-CO"/>
        </w:rPr>
        <w:t>:</w:t>
      </w:r>
      <w:r w:rsidRPr="002B1DB6">
        <w:rPr>
          <w:rFonts w:ascii="Segoe UI" w:eastAsia="Times New Roman" w:hAnsi="Segoe UI" w:cs="Segoe UI"/>
          <w:sz w:val="22"/>
          <w:lang w:eastAsia="es-CO"/>
        </w:rPr>
        <w:t> Radicado 100041601 del 30/06/2017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b/>
          <w:bCs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b/>
          <w:bCs/>
          <w:sz w:val="22"/>
          <w:lang w:eastAsia="es-CO"/>
        </w:rPr>
        <w:t>Tema </w:t>
      </w:r>
      <w:r w:rsidRPr="002B1DB6">
        <w:rPr>
          <w:rFonts w:ascii="Segoe UI" w:eastAsia="Times New Roman" w:hAnsi="Segoe UI" w:cs="Segoe UI"/>
          <w:sz w:val="22"/>
          <w:lang w:eastAsia="es-CO"/>
        </w:rPr>
        <w:t>Impuesto sobre la Renta y Complementarios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b/>
          <w:bCs/>
          <w:sz w:val="22"/>
          <w:lang w:eastAsia="es-CO"/>
        </w:rPr>
        <w:t>Descriptores </w:t>
      </w:r>
      <w:r w:rsidRPr="002B1DB6">
        <w:rPr>
          <w:rFonts w:ascii="Segoe UI" w:eastAsia="Times New Roman" w:hAnsi="Segoe UI" w:cs="Segoe UI"/>
          <w:sz w:val="22"/>
          <w:lang w:eastAsia="es-CO"/>
        </w:rPr>
        <w:t>LIMITACIONES A PAGOS DE REGALÍAS POR CONCEPTO DE INTANGIBLES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b/>
          <w:bCs/>
          <w:sz w:val="22"/>
          <w:lang w:eastAsia="es-CO"/>
        </w:rPr>
        <w:t>Fuentes formales </w:t>
      </w:r>
      <w:r w:rsidRPr="002B1DB6">
        <w:rPr>
          <w:rFonts w:ascii="Segoe UI" w:eastAsia="Times New Roman" w:hAnsi="Segoe UI" w:cs="Segoe UI"/>
          <w:sz w:val="22"/>
          <w:lang w:eastAsia="es-CO"/>
        </w:rPr>
        <w:t>Artículos </w:t>
      </w:r>
      <w:hyperlink r:id="rId5" w:tooltip="Estatuto Tributario CETA" w:history="1">
        <w:r w:rsidRPr="002B1DB6">
          <w:rPr>
            <w:rFonts w:ascii="Segoe UI" w:eastAsia="Times New Roman" w:hAnsi="Segoe UI" w:cs="Segoe UI"/>
            <w:color w:val="0089E1"/>
            <w:sz w:val="22"/>
            <w:lang w:eastAsia="es-CO"/>
          </w:rPr>
          <w:t>120</w:t>
        </w:r>
      </w:hyperlink>
      <w:r w:rsidRPr="002B1DB6">
        <w:rPr>
          <w:rFonts w:ascii="Segoe UI" w:eastAsia="Times New Roman" w:hAnsi="Segoe UI" w:cs="Segoe UI"/>
          <w:sz w:val="22"/>
          <w:lang w:eastAsia="es-CO"/>
        </w:rPr>
        <w:t>, </w:t>
      </w:r>
      <w:hyperlink r:id="rId6" w:tooltip="Estatuto Tributario CETA" w:history="1">
        <w:r w:rsidRPr="002B1DB6">
          <w:rPr>
            <w:rFonts w:ascii="Segoe UI" w:eastAsia="Times New Roman" w:hAnsi="Segoe UI" w:cs="Segoe UI"/>
            <w:color w:val="0089E1"/>
            <w:sz w:val="22"/>
            <w:lang w:eastAsia="es-CO"/>
          </w:rPr>
          <w:t>124</w:t>
        </w:r>
      </w:hyperlink>
      <w:r w:rsidRPr="002B1DB6">
        <w:rPr>
          <w:rFonts w:ascii="Segoe UI" w:eastAsia="Times New Roman" w:hAnsi="Segoe UI" w:cs="Segoe UI"/>
          <w:sz w:val="22"/>
          <w:lang w:eastAsia="es-CO"/>
        </w:rPr>
        <w:t> de Estatuto Tributario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 xml:space="preserve">Cordial saludo, Sra. </w:t>
      </w:r>
      <w:proofErr w:type="spellStart"/>
      <w:r w:rsidRPr="002B1DB6">
        <w:rPr>
          <w:rFonts w:ascii="Segoe UI" w:eastAsia="Times New Roman" w:hAnsi="Segoe UI" w:cs="Segoe UI"/>
          <w:sz w:val="22"/>
          <w:lang w:eastAsia="es-CO"/>
        </w:rPr>
        <w:t>Anyela</w:t>
      </w:r>
      <w:proofErr w:type="spellEnd"/>
      <w:r w:rsidRPr="002B1DB6">
        <w:rPr>
          <w:rFonts w:ascii="Segoe UI" w:eastAsia="Times New Roman" w:hAnsi="Segoe UI" w:cs="Segoe UI"/>
          <w:sz w:val="22"/>
          <w:lang w:eastAsia="es-CO"/>
        </w:rPr>
        <w:t xml:space="preserve"> Catalina: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De conformidad con el artículo 20 del Decreto 4048 de 2008 es función de esta Subdirección absolver las consultas escritas que se formulen sobre la interpretación y aplicación de las normas tributarias de carácter nacional, aduaneras y cambiarias en lo de competencia de la Entidad.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Mediante el radicado de la referencia plantea los siguientes interrogantes relacionados con el </w:t>
      </w:r>
      <w:hyperlink r:id="rId7" w:tooltip="Estatuto Tributario CETA" w:history="1">
        <w:r w:rsidRPr="002B1DB6">
          <w:rPr>
            <w:rFonts w:ascii="Segoe UI" w:eastAsia="Times New Roman" w:hAnsi="Segoe UI" w:cs="Segoe UI"/>
            <w:color w:val="0089E1"/>
            <w:sz w:val="22"/>
            <w:lang w:eastAsia="es-CO"/>
          </w:rPr>
          <w:t>artículo 120</w:t>
        </w:r>
      </w:hyperlink>
      <w:r w:rsidRPr="002B1DB6">
        <w:rPr>
          <w:rFonts w:ascii="Segoe UI" w:eastAsia="Times New Roman" w:hAnsi="Segoe UI" w:cs="Segoe UI"/>
          <w:sz w:val="22"/>
          <w:lang w:eastAsia="es-CO"/>
        </w:rPr>
        <w:t> del Estatuto Tributario, los cuales se resolverán cada uno a su turno: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1. “¿La limitación a que se refiere el inciso 2 del </w:t>
      </w:r>
      <w:hyperlink r:id="rId8" w:tooltip="Estatuto Tributario CETA" w:history="1">
        <w:r w:rsidRPr="002B1DB6">
          <w:rPr>
            <w:rFonts w:ascii="Segoe UI" w:eastAsia="Times New Roman" w:hAnsi="Segoe UI" w:cs="Segoe UI"/>
            <w:i/>
            <w:iCs/>
            <w:color w:val="0089E1"/>
            <w:sz w:val="22"/>
            <w:lang w:eastAsia="es-CO"/>
          </w:rPr>
          <w:t>artículo 120</w:t>
        </w:r>
      </w:hyperlink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 del E.T. se refiere exclusivamente regalías asociadas a la adquisición de productos terminados por explotación de intangibles formados en el territorio nacional? O en su defecto, ¿se refiere a toda clase de regalías asociadas a la adquisición de productos terminados?” (</w:t>
      </w:r>
      <w:proofErr w:type="gramStart"/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sic</w:t>
      </w:r>
      <w:proofErr w:type="gramEnd"/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)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El </w:t>
      </w:r>
      <w:hyperlink r:id="rId9" w:tooltip="Estatuto Tributario CETA" w:history="1">
        <w:r w:rsidRPr="002B1DB6">
          <w:rPr>
            <w:rFonts w:ascii="Segoe UI" w:eastAsia="Times New Roman" w:hAnsi="Segoe UI" w:cs="Segoe UI"/>
            <w:color w:val="0089E1"/>
            <w:sz w:val="22"/>
            <w:lang w:eastAsia="es-CO"/>
          </w:rPr>
          <w:t>artículo 120</w:t>
        </w:r>
      </w:hyperlink>
      <w:r w:rsidRPr="002B1DB6">
        <w:rPr>
          <w:rFonts w:ascii="Segoe UI" w:eastAsia="Times New Roman" w:hAnsi="Segoe UI" w:cs="Segoe UI"/>
          <w:sz w:val="22"/>
          <w:lang w:eastAsia="es-CO"/>
        </w:rPr>
        <w:t> del Estatuto Tributario dispone:</w:t>
      </w:r>
    </w:p>
    <w:p w:rsidR="002B1DB6" w:rsidRPr="002B1DB6" w:rsidRDefault="002B1DB6" w:rsidP="002B1DB6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b/>
          <w:bCs/>
          <w:i/>
          <w:iCs/>
          <w:sz w:val="22"/>
          <w:lang w:eastAsia="es-CO"/>
        </w:rPr>
        <w:t>“</w:t>
      </w:r>
      <w:hyperlink r:id="rId10" w:tooltip="Estatuto Tributario CETA" w:history="1">
        <w:r w:rsidRPr="002B1DB6">
          <w:rPr>
            <w:rFonts w:ascii="Segoe UI" w:eastAsia="Times New Roman" w:hAnsi="Segoe UI" w:cs="Segoe UI"/>
            <w:b/>
            <w:bCs/>
            <w:i/>
            <w:iCs/>
            <w:color w:val="0089E1"/>
            <w:sz w:val="22"/>
            <w:lang w:eastAsia="es-CO"/>
          </w:rPr>
          <w:t>ARTÍCULO 120</w:t>
        </w:r>
      </w:hyperlink>
      <w:r w:rsidRPr="002B1DB6">
        <w:rPr>
          <w:rFonts w:ascii="Segoe UI" w:eastAsia="Times New Roman" w:hAnsi="Segoe UI" w:cs="Segoe UI"/>
          <w:b/>
          <w:bCs/>
          <w:i/>
          <w:iCs/>
          <w:sz w:val="22"/>
          <w:lang w:eastAsia="es-CO"/>
        </w:rPr>
        <w:t>. LIMITACIONES A PAGOS DE REGALÍAS POR CONCEPTO DE INTANGIBLES. </w:t>
      </w:r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&lt;Artículo modificado por el artículo 70 de la Ley 1819 de 2016. El nuevo texto es el siguiente:&gt; No será aceptada la deducción por concepto de pago de regalías a vinculados económicos del exterior ni zonas francas, correspondiente a la explotación de un intangible formado en el territorio nacional.</w:t>
      </w:r>
    </w:p>
    <w:p w:rsidR="002B1DB6" w:rsidRPr="002B1DB6" w:rsidRDefault="002B1DB6" w:rsidP="002B1DB6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No serán deducibles los pagos por concepto de regalías realizadas durante el año o período gravable, </w:t>
      </w:r>
      <w:r w:rsidRPr="002B1DB6">
        <w:rPr>
          <w:rFonts w:ascii="Segoe UI" w:eastAsia="Times New Roman" w:hAnsi="Segoe UI" w:cs="Segoe UI"/>
          <w:b/>
          <w:bCs/>
          <w:i/>
          <w:iCs/>
          <w:sz w:val="22"/>
          <w:lang w:eastAsia="es-CO"/>
        </w:rPr>
        <w:t>cuando dichas regalías estén asociadas a la adquisición de productos terminados.” </w:t>
      </w:r>
      <w:r w:rsidRPr="002B1DB6">
        <w:rPr>
          <w:rFonts w:ascii="Segoe UI" w:eastAsia="Times New Roman" w:hAnsi="Segoe UI" w:cs="Segoe UI"/>
          <w:sz w:val="22"/>
          <w:lang w:eastAsia="es-CO"/>
        </w:rPr>
        <w:t>(</w:t>
      </w:r>
      <w:proofErr w:type="gramStart"/>
      <w:r w:rsidRPr="002B1DB6">
        <w:rPr>
          <w:rFonts w:ascii="Segoe UI" w:eastAsia="Times New Roman" w:hAnsi="Segoe UI" w:cs="Segoe UI"/>
          <w:sz w:val="22"/>
          <w:lang w:eastAsia="es-CO"/>
        </w:rPr>
        <w:t>negrilla</w:t>
      </w:r>
      <w:proofErr w:type="gramEnd"/>
      <w:r w:rsidRPr="002B1DB6">
        <w:rPr>
          <w:rFonts w:ascii="Segoe UI" w:eastAsia="Times New Roman" w:hAnsi="Segoe UI" w:cs="Segoe UI"/>
          <w:sz w:val="22"/>
          <w:lang w:eastAsia="es-CO"/>
        </w:rPr>
        <w:t xml:space="preserve"> fuera de texto).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 xml:space="preserve">Ahora bien, es menester comprender que la reseñada disposición consagra dos tratamientos tributarios independientes entre sí, relacionados, de una parte, con el pago de regalías a </w:t>
      </w:r>
      <w:r w:rsidRPr="002B1DB6">
        <w:rPr>
          <w:rFonts w:ascii="Segoe UI" w:eastAsia="Times New Roman" w:hAnsi="Segoe UI" w:cs="Segoe UI"/>
          <w:sz w:val="22"/>
          <w:lang w:eastAsia="es-CO"/>
        </w:rPr>
        <w:lastRenderedPageBreak/>
        <w:t>vinculados económicos del exterior y/o zonas francas, </w:t>
      </w:r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"correspondiente a la explotación de un intangible formado en el territorio nacional" </w:t>
      </w:r>
      <w:r w:rsidRPr="002B1DB6">
        <w:rPr>
          <w:rFonts w:ascii="Segoe UI" w:eastAsia="Times New Roman" w:hAnsi="Segoe UI" w:cs="Segoe UI"/>
          <w:sz w:val="22"/>
          <w:lang w:eastAsia="es-CO"/>
        </w:rPr>
        <w:t>y, de otra parte, con el pago de regalías </w:t>
      </w:r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"asociadas a la adquisición de productos terminados”.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Así las cosas, en lo que corresponde al inciso 2 del </w:t>
      </w:r>
      <w:hyperlink r:id="rId11" w:tooltip="Estatuto Tributario CETA" w:history="1">
        <w:r w:rsidRPr="002B1DB6">
          <w:rPr>
            <w:rFonts w:ascii="Segoe UI" w:eastAsia="Times New Roman" w:hAnsi="Segoe UI" w:cs="Segoe UI"/>
            <w:color w:val="0089E1"/>
            <w:sz w:val="22"/>
            <w:lang w:eastAsia="es-CO"/>
          </w:rPr>
          <w:t>artículo 120</w:t>
        </w:r>
      </w:hyperlink>
      <w:r w:rsidRPr="002B1DB6">
        <w:rPr>
          <w:rFonts w:ascii="Segoe UI" w:eastAsia="Times New Roman" w:hAnsi="Segoe UI" w:cs="Segoe UI"/>
          <w:sz w:val="22"/>
          <w:lang w:eastAsia="es-CO"/>
        </w:rPr>
        <w:t> </w:t>
      </w:r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ibídem</w:t>
      </w:r>
      <w:r w:rsidRPr="002B1DB6">
        <w:rPr>
          <w:rFonts w:ascii="Segoe UI" w:eastAsia="Times New Roman" w:hAnsi="Segoe UI" w:cs="Segoe UI"/>
          <w:sz w:val="22"/>
          <w:lang w:eastAsia="es-CO"/>
        </w:rPr>
        <w:t>, la limitación se refiere a cualquier pago por concepto de regalías cuando las mismas están relacionadas con la adquisición de un producto terminado.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2. “En el caso de subsidiarias de sociedades extranjeras, en aplicación del </w:t>
      </w:r>
      <w:hyperlink r:id="rId12" w:tooltip="Estatuto Tributario CETA" w:history="1">
        <w:r w:rsidRPr="002B1DB6">
          <w:rPr>
            <w:rFonts w:ascii="Segoe UI" w:eastAsia="Times New Roman" w:hAnsi="Segoe UI" w:cs="Segoe UI"/>
            <w:i/>
            <w:iCs/>
            <w:color w:val="0089E1"/>
            <w:sz w:val="22"/>
            <w:lang w:eastAsia="es-CO"/>
          </w:rPr>
          <w:t>artículo 124</w:t>
        </w:r>
      </w:hyperlink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 del E. T., se elimina la exclusión de la deducción del pago de regalías y explotación de cualquier clase de intangibles</w:t>
      </w:r>
      <w:proofErr w:type="gramStart"/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?</w:t>
      </w:r>
      <w:proofErr w:type="gramEnd"/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 xml:space="preserve"> O en su defecto, ¿elimina la exclusión de la deducción pro pago de regalías asociadas a la adquisición de productos terminados?’’ (</w:t>
      </w:r>
      <w:proofErr w:type="gramStart"/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sic</w:t>
      </w:r>
      <w:proofErr w:type="gramEnd"/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)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El </w:t>
      </w:r>
      <w:hyperlink r:id="rId13" w:tooltip="Estatuto Tributario CETA" w:history="1">
        <w:r w:rsidRPr="002B1DB6">
          <w:rPr>
            <w:rFonts w:ascii="Segoe UI" w:eastAsia="Times New Roman" w:hAnsi="Segoe UI" w:cs="Segoe UI"/>
            <w:color w:val="0089E1"/>
            <w:sz w:val="22"/>
            <w:lang w:eastAsia="es-CO"/>
          </w:rPr>
          <w:t>artículo 124</w:t>
        </w:r>
      </w:hyperlink>
      <w:r w:rsidRPr="002B1DB6">
        <w:rPr>
          <w:rFonts w:ascii="Segoe UI" w:eastAsia="Times New Roman" w:hAnsi="Segoe UI" w:cs="Segoe UI"/>
          <w:sz w:val="22"/>
          <w:lang w:eastAsia="es-CO"/>
        </w:rPr>
        <w:t> del Estatuto Tributario establece:</w:t>
      </w:r>
    </w:p>
    <w:p w:rsidR="002B1DB6" w:rsidRPr="002B1DB6" w:rsidRDefault="002B1DB6" w:rsidP="002B1DB6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b/>
          <w:bCs/>
          <w:i/>
          <w:iCs/>
          <w:sz w:val="22"/>
          <w:lang w:eastAsia="es-CO"/>
        </w:rPr>
        <w:t>“</w:t>
      </w:r>
      <w:hyperlink r:id="rId14" w:tooltip="Estatuto Tributario CETA" w:history="1">
        <w:r w:rsidRPr="002B1DB6">
          <w:rPr>
            <w:rFonts w:ascii="Segoe UI" w:eastAsia="Times New Roman" w:hAnsi="Segoe UI" w:cs="Segoe UI"/>
            <w:b/>
            <w:bCs/>
            <w:i/>
            <w:iCs/>
            <w:color w:val="0089E1"/>
            <w:sz w:val="22"/>
            <w:lang w:eastAsia="es-CO"/>
          </w:rPr>
          <w:t>ARTÍCULO 124</w:t>
        </w:r>
      </w:hyperlink>
      <w:r w:rsidRPr="002B1DB6">
        <w:rPr>
          <w:rFonts w:ascii="Segoe UI" w:eastAsia="Times New Roman" w:hAnsi="Segoe UI" w:cs="Segoe UI"/>
          <w:b/>
          <w:bCs/>
          <w:i/>
          <w:iCs/>
          <w:sz w:val="22"/>
          <w:lang w:eastAsia="es-CO"/>
        </w:rPr>
        <w:t>. LOS PAGOS A LA CASA MATRIZ SON DEDUCIBLES.</w:t>
      </w:r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 &lt;Ver Notas del Editor&gt; &lt;Artículo modificado por el artículo 85 de la Ley 223 de 1995. El nuevo texto es el siguiente:&gt; Las filiales o sucursales, subsidiarias o agencias en Colombia de sociedades extranjeras, </w:t>
      </w:r>
      <w:r w:rsidRPr="002B1DB6">
        <w:rPr>
          <w:rFonts w:ascii="Segoe UI" w:eastAsia="Times New Roman" w:hAnsi="Segoe UI" w:cs="Segoe UI"/>
          <w:b/>
          <w:bCs/>
          <w:i/>
          <w:iCs/>
          <w:sz w:val="22"/>
          <w:lang w:eastAsia="es-CO"/>
        </w:rPr>
        <w:t>tienen derecho a deducir de sus ingresos, a título de costo o deducción, las cantidades pagadas o reconocidas directa o indirectamente a sus casas matrices u oficinas del exterior, por concepto de gastos de administración o dirección y por concepto de [regalías y explotación o] adquisición de cualquier clase de intangibles, siempre que sobre los mismos practiquen las retenciones en la fuente del impuesto sobre la renta </w:t>
      </w:r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y el complementario de remesas*. Los pagos a favor de dichas matrices u oficinas del exterior por otros conceptos diferentes, están sujetos a lo previsto en los artículos </w:t>
      </w:r>
      <w:hyperlink r:id="rId15" w:tooltip="Estatuto Tributario CETA" w:history="1">
        <w:r w:rsidRPr="002B1DB6">
          <w:rPr>
            <w:rFonts w:ascii="Segoe UI" w:eastAsia="Times New Roman" w:hAnsi="Segoe UI" w:cs="Segoe UI"/>
            <w:i/>
            <w:iCs/>
            <w:color w:val="0089E1"/>
            <w:sz w:val="22"/>
            <w:lang w:eastAsia="es-CO"/>
          </w:rPr>
          <w:t>121</w:t>
        </w:r>
      </w:hyperlink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 y </w:t>
      </w:r>
      <w:hyperlink r:id="rId16" w:tooltip="Estatuto Tributario CETA" w:history="1">
        <w:r w:rsidRPr="002B1DB6">
          <w:rPr>
            <w:rFonts w:ascii="Segoe UI" w:eastAsia="Times New Roman" w:hAnsi="Segoe UI" w:cs="Segoe UI"/>
            <w:i/>
            <w:iCs/>
            <w:color w:val="0089E1"/>
            <w:sz w:val="22"/>
            <w:lang w:eastAsia="es-CO"/>
          </w:rPr>
          <w:t>122</w:t>
        </w:r>
      </w:hyperlink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 de este Estatuto.</w:t>
      </w:r>
    </w:p>
    <w:p w:rsidR="002B1DB6" w:rsidRPr="002B1DB6" w:rsidRDefault="002B1DB6" w:rsidP="002B1DB6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b/>
          <w:bCs/>
          <w:i/>
          <w:iCs/>
          <w:sz w:val="22"/>
          <w:lang w:eastAsia="es-CO"/>
        </w:rPr>
        <w:t>PARÁGRAFO.</w:t>
      </w:r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 &lt;Parágrafo adicionado por el artículo 73 de la Ley 1819 de 2016. El nuevo texto es el siguiente:&gt; Los conceptos mencionados en el presente artículo, diferentes a regalías y explotación o adquisición de cualquier clase de intangible, sean de fuente nacional o extranjera estarán sometidos a una tarifa de retención en la fuente establecido en el </w:t>
      </w:r>
      <w:hyperlink r:id="rId17" w:tooltip="Estatuto Tributario CETA" w:history="1">
        <w:r w:rsidRPr="002B1DB6">
          <w:rPr>
            <w:rFonts w:ascii="Segoe UI" w:eastAsia="Times New Roman" w:hAnsi="Segoe UI" w:cs="Segoe UI"/>
            <w:i/>
            <w:iCs/>
            <w:color w:val="0089E1"/>
            <w:sz w:val="22"/>
            <w:lang w:eastAsia="es-CO"/>
          </w:rPr>
          <w:t>artículo 408</w:t>
        </w:r>
      </w:hyperlink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 de este Estatuto.” </w:t>
      </w:r>
      <w:r w:rsidRPr="002B1DB6">
        <w:rPr>
          <w:rFonts w:ascii="Segoe UI" w:eastAsia="Times New Roman" w:hAnsi="Segoe UI" w:cs="Segoe UI"/>
          <w:sz w:val="22"/>
          <w:lang w:eastAsia="es-CO"/>
        </w:rPr>
        <w:t>(Sobre el impuesto complementario de remesas, debe tenerse en cuenta que éste se eliminó a partir del año gravable 2007 mediante el artículo 78 de la Ley 1111 de 2006) (</w:t>
      </w:r>
      <w:proofErr w:type="gramStart"/>
      <w:r w:rsidRPr="002B1DB6">
        <w:rPr>
          <w:rFonts w:ascii="Segoe UI" w:eastAsia="Times New Roman" w:hAnsi="Segoe UI" w:cs="Segoe UI"/>
          <w:sz w:val="22"/>
          <w:lang w:eastAsia="es-CO"/>
        </w:rPr>
        <w:t>negrilla</w:t>
      </w:r>
      <w:proofErr w:type="gramEnd"/>
      <w:r w:rsidRPr="002B1DB6">
        <w:rPr>
          <w:rFonts w:ascii="Segoe UI" w:eastAsia="Times New Roman" w:hAnsi="Segoe UI" w:cs="Segoe UI"/>
          <w:sz w:val="22"/>
          <w:lang w:eastAsia="es-CO"/>
        </w:rPr>
        <w:t xml:space="preserve"> fuera de texto).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Empero, considera este Despacho que la norma previamente transcrita debe atenderse dentro de los límites contemplados por el </w:t>
      </w:r>
      <w:hyperlink r:id="rId18" w:tooltip="Estatuto Tributario CETA" w:history="1">
        <w:r w:rsidRPr="002B1DB6">
          <w:rPr>
            <w:rFonts w:ascii="Segoe UI" w:eastAsia="Times New Roman" w:hAnsi="Segoe UI" w:cs="Segoe UI"/>
            <w:color w:val="0089E1"/>
            <w:sz w:val="22"/>
            <w:lang w:eastAsia="es-CO"/>
          </w:rPr>
          <w:t>artículo 120</w:t>
        </w:r>
      </w:hyperlink>
      <w:r w:rsidRPr="002B1DB6">
        <w:rPr>
          <w:rFonts w:ascii="Segoe UI" w:eastAsia="Times New Roman" w:hAnsi="Segoe UI" w:cs="Segoe UI"/>
          <w:i/>
          <w:iCs/>
          <w:sz w:val="22"/>
          <w:lang w:eastAsia="es-CO"/>
        </w:rPr>
        <w:t>ibídem.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Por tanto, aun cuando el pago de regalías sea realizado por una filial, sucursal, subsidiaria o agencia en Colombia de sociedades extranjeras a sus casas matrices u oficinas del exterior, no será deducibles (sic) en el impuesto sobre la renta y complementarios cuando corresponda a la explotación de un intangible formado en el territorio nacional, o bien cuando estén asociadas a la adquisición de productos terminados.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bookmarkStart w:id="0" w:name="_GoBack"/>
      <w:bookmarkEnd w:id="0"/>
      <w:r w:rsidRPr="002B1DB6">
        <w:rPr>
          <w:rFonts w:ascii="Segoe UI" w:eastAsia="Times New Roman" w:hAnsi="Segoe UI" w:cs="Segoe UI"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sz w:val="22"/>
          <w:lang w:eastAsia="es-CO"/>
        </w:rPr>
        <w:t>Atentamente,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b/>
          <w:bCs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b/>
          <w:bCs/>
          <w:sz w:val="22"/>
          <w:lang w:eastAsia="es-CO"/>
        </w:rPr>
        <w:t> 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b/>
          <w:bCs/>
          <w:sz w:val="22"/>
          <w:lang w:eastAsia="es-CO"/>
        </w:rPr>
        <w:t>PEDRO PABLO CONTRERAS CAMARGO</w:t>
      </w:r>
    </w:p>
    <w:p w:rsidR="002B1DB6" w:rsidRPr="002B1DB6" w:rsidRDefault="002B1DB6" w:rsidP="002B1DB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2B1DB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Subdirector de Gestión Normativa y Doctrina</w:t>
      </w:r>
    </w:p>
    <w:p w:rsidR="00961BFA" w:rsidRDefault="00961BFA"/>
    <w:sectPr w:rsidR="00961BFA" w:rsidSect="00B94BED">
      <w:pgSz w:w="12242" w:h="18705" w:code="120"/>
      <w:pgMar w:top="1701" w:right="1701" w:bottom="1701" w:left="1701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B6"/>
    <w:rsid w:val="0029351E"/>
    <w:rsid w:val="002B1DB6"/>
    <w:rsid w:val="00961BFA"/>
    <w:rsid w:val="00B94BED"/>
    <w:rsid w:val="00E3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C7E02B-D4E6-429E-801E-0EA806D7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5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171" TargetMode="External"/><Relationship Id="rId13" Type="http://schemas.openxmlformats.org/officeDocument/2006/relationships/hyperlink" Target="https://www.ceta.org.co/html/vista_de_un_articulo.asp?Norma=175" TargetMode="External"/><Relationship Id="rId18" Type="http://schemas.openxmlformats.org/officeDocument/2006/relationships/hyperlink" Target="https://www.ceta.org.co/html/vista_de_un_articulo.asp?Norma=1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171" TargetMode="External"/><Relationship Id="rId12" Type="http://schemas.openxmlformats.org/officeDocument/2006/relationships/hyperlink" Target="https://www.ceta.org.co/html/vista_de_un_articulo.asp?Norma=175" TargetMode="External"/><Relationship Id="rId17" Type="http://schemas.openxmlformats.org/officeDocument/2006/relationships/hyperlink" Target="https://www.ceta.org.co/html/vista_de_un_articulo.asp?Norma=5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eta.org.co/html/vista_de_un_articulo.asp?Norma=17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175" TargetMode="External"/><Relationship Id="rId11" Type="http://schemas.openxmlformats.org/officeDocument/2006/relationships/hyperlink" Target="https://www.ceta.org.co/html/vista_de_un_articulo.asp?Norma=171" TargetMode="External"/><Relationship Id="rId5" Type="http://schemas.openxmlformats.org/officeDocument/2006/relationships/hyperlink" Target="https://www.ceta.org.co/html/vista_de_un_articulo.asp?Norma=171" TargetMode="External"/><Relationship Id="rId15" Type="http://schemas.openxmlformats.org/officeDocument/2006/relationships/hyperlink" Target="https://www.ceta.org.co/html/vista_de_un_articulo.asp?Norma=172" TargetMode="External"/><Relationship Id="rId10" Type="http://schemas.openxmlformats.org/officeDocument/2006/relationships/hyperlink" Target="https://www.ceta.org.co/html/vista_de_un_articulo.asp?Norma=171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acronderos@gmail.com" TargetMode="External"/><Relationship Id="rId9" Type="http://schemas.openxmlformats.org/officeDocument/2006/relationships/hyperlink" Target="https://www.ceta.org.co/html/vista_de_un_articulo.asp?Norma=171" TargetMode="External"/><Relationship Id="rId14" Type="http://schemas.openxmlformats.org/officeDocument/2006/relationships/hyperlink" Target="https://www.ceta.org.co/html/vista_de_un_articulo.asp?Norma=17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1030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NACIONAL DE ESTUDIOS TRIBUTARIOS DE COLOMBIA CNETCO</dc:creator>
  <cp:keywords/>
  <dc:description/>
  <cp:lastModifiedBy>CENTRO NACIONAL DE ESTUDIOS TRIBUTARIOS DE COLOMBIA CNETCO</cp:lastModifiedBy>
  <cp:revision>1</cp:revision>
  <dcterms:created xsi:type="dcterms:W3CDTF">2017-11-25T01:54:00Z</dcterms:created>
  <dcterms:modified xsi:type="dcterms:W3CDTF">2017-11-25T01:55:00Z</dcterms:modified>
</cp:coreProperties>
</file>