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90" w:rsidRPr="008A5690" w:rsidRDefault="008A5690" w:rsidP="008A5690">
      <w:pPr>
        <w:spacing w:line="240" w:lineRule="auto"/>
        <w:jc w:val="center"/>
        <w:rPr>
          <w:rFonts w:eastAsia="Times New Roman" w:cs="Times New Roman"/>
          <w:szCs w:val="24"/>
          <w:lang w:eastAsia="es-CO"/>
        </w:rPr>
      </w:pPr>
      <w:r w:rsidRPr="008A5690">
        <w:rPr>
          <w:rFonts w:eastAsia="Times New Roman" w:cs="Times New Roman"/>
          <w:b/>
          <w:bCs/>
          <w:szCs w:val="24"/>
          <w:lang w:eastAsia="es-CO"/>
        </w:rPr>
        <w:t>OFICIO Nº 017357</w:t>
      </w:r>
    </w:p>
    <w:p w:rsidR="008A5690" w:rsidRPr="008A5690" w:rsidRDefault="008A5690" w:rsidP="008A5690">
      <w:pPr>
        <w:spacing w:line="240" w:lineRule="auto"/>
        <w:jc w:val="center"/>
        <w:rPr>
          <w:rFonts w:eastAsia="Times New Roman" w:cs="Times New Roman"/>
          <w:szCs w:val="24"/>
          <w:lang w:eastAsia="es-CO"/>
        </w:rPr>
      </w:pPr>
      <w:r w:rsidRPr="008A5690">
        <w:rPr>
          <w:rFonts w:eastAsia="Times New Roman" w:cs="Times New Roman"/>
          <w:b/>
          <w:bCs/>
          <w:szCs w:val="24"/>
          <w:lang w:eastAsia="es-CO"/>
        </w:rPr>
        <w:t>04-07-2017</w:t>
      </w:r>
    </w:p>
    <w:p w:rsidR="008A5690" w:rsidRPr="008A5690" w:rsidRDefault="008A5690" w:rsidP="008A5690">
      <w:pPr>
        <w:spacing w:line="240" w:lineRule="auto"/>
        <w:jc w:val="center"/>
        <w:rPr>
          <w:rFonts w:eastAsia="Times New Roman" w:cs="Times New Roman"/>
          <w:szCs w:val="24"/>
          <w:lang w:eastAsia="es-CO"/>
        </w:rPr>
      </w:pPr>
      <w:r w:rsidRPr="008A5690">
        <w:rPr>
          <w:rFonts w:eastAsia="Times New Roman" w:cs="Times New Roman"/>
          <w:b/>
          <w:bCs/>
          <w:szCs w:val="24"/>
          <w:lang w:eastAsia="es-CO"/>
        </w:rPr>
        <w:t>DIAN</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Subdirección de Gestión Normativa y Doctrina</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bookmarkStart w:id="0" w:name="_GoBack"/>
      <w:bookmarkEnd w:id="0"/>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100208221-001061</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Bogotá, D.C.</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Señor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ANDRÉS CAMPOS</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Conagc1992@gmail.com</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Bogotá</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rPr>
          <w:rFonts w:eastAsia="Times New Roman" w:cs="Times New Roman"/>
          <w:szCs w:val="24"/>
          <w:lang w:eastAsia="es-CO"/>
        </w:rPr>
      </w:pPr>
      <w:proofErr w:type="spellStart"/>
      <w:r w:rsidRPr="008A5690">
        <w:rPr>
          <w:rFonts w:eastAsia="Times New Roman" w:cs="Times New Roman"/>
          <w:b/>
          <w:bCs/>
          <w:szCs w:val="24"/>
          <w:lang w:eastAsia="es-CO"/>
        </w:rPr>
        <w:t>Ref</w:t>
      </w:r>
      <w:proofErr w:type="spellEnd"/>
      <w:r w:rsidRPr="008A5690">
        <w:rPr>
          <w:rFonts w:eastAsia="Times New Roman" w:cs="Times New Roman"/>
          <w:b/>
          <w:bCs/>
          <w:szCs w:val="24"/>
          <w:lang w:eastAsia="es-CO"/>
        </w:rPr>
        <w:t>:</w:t>
      </w:r>
      <w:r w:rsidRPr="008A5690">
        <w:rPr>
          <w:rFonts w:eastAsia="Times New Roman" w:cs="Times New Roman"/>
          <w:szCs w:val="24"/>
          <w:lang w:eastAsia="es-CO"/>
        </w:rPr>
        <w:t> Radicado 000194 del 15/05/2017</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Tema </w:t>
      </w:r>
      <w:r w:rsidRPr="008A5690">
        <w:rPr>
          <w:rFonts w:eastAsia="Times New Roman" w:cs="Times New Roman"/>
          <w:szCs w:val="24"/>
          <w:lang w:eastAsia="es-CO"/>
        </w:rPr>
        <w:t>Impuesto Nacional al Consumo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Descriptores </w:t>
      </w:r>
      <w:r w:rsidRPr="008A5690">
        <w:rPr>
          <w:rFonts w:eastAsia="Times New Roman" w:cs="Times New Roman"/>
          <w:szCs w:val="24"/>
          <w:lang w:eastAsia="es-CO"/>
        </w:rPr>
        <w:t>Declaración del Impuesto Nacional al Consumo</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Fuentes formales </w:t>
      </w:r>
      <w:r w:rsidRPr="008A5690">
        <w:rPr>
          <w:rFonts w:eastAsia="Times New Roman" w:cs="Times New Roman"/>
          <w:szCs w:val="24"/>
          <w:lang w:eastAsia="es-CO"/>
        </w:rPr>
        <w:t>Artículo </w:t>
      </w:r>
      <w:hyperlink r:id="rId4" w:tooltip="Estatuto Tributario CETA" w:history="1">
        <w:r w:rsidRPr="008A5690">
          <w:rPr>
            <w:rFonts w:eastAsia="Times New Roman" w:cs="Times New Roman"/>
            <w:szCs w:val="24"/>
            <w:lang w:eastAsia="es-CO"/>
          </w:rPr>
          <w:t>512-1</w:t>
        </w:r>
      </w:hyperlink>
      <w:r w:rsidRPr="008A5690">
        <w:rPr>
          <w:rFonts w:eastAsia="Times New Roman" w:cs="Times New Roman"/>
          <w:szCs w:val="24"/>
          <w:lang w:eastAsia="es-CO"/>
        </w:rPr>
        <w:t> y </w:t>
      </w:r>
      <w:hyperlink r:id="rId5" w:tooltip="Estatuto Tributario CETA" w:history="1">
        <w:r w:rsidRPr="008A5690">
          <w:rPr>
            <w:rFonts w:eastAsia="Times New Roman" w:cs="Times New Roman"/>
            <w:szCs w:val="24"/>
            <w:lang w:eastAsia="es-CO"/>
          </w:rPr>
          <w:t>601</w:t>
        </w:r>
      </w:hyperlink>
      <w:r w:rsidRPr="008A5690">
        <w:rPr>
          <w:rFonts w:eastAsia="Times New Roman" w:cs="Times New Roman"/>
          <w:szCs w:val="24"/>
          <w:lang w:eastAsia="es-CO"/>
        </w:rPr>
        <w:t> del Estatuto Tributario</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Cordial saludo, Señor Campos:</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De conformidad con el artículo 20 del Decreto 4048 de 2008, este despacho es competente para resolver las consultas escritas que se formulen sobre la interpretación y aplicación de las normas tributarias, aduaneras o de comercio exterior y control cambiario en el ámbito de su competencia de la Dirección de Impuestos y Aduanas Nacionales.</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Mediante el escrito de la referencia, se consulta sobre si es obligatorio presentar la declaración del Impuesto Nacional al Consumo en ceros.</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Sobre el Impuesto Nacional al Consumo, el </w:t>
      </w:r>
      <w:hyperlink r:id="rId6" w:tooltip="Estatuto Tributario CETA" w:history="1">
        <w:r w:rsidRPr="008A5690">
          <w:rPr>
            <w:rFonts w:eastAsia="Times New Roman" w:cs="Times New Roman"/>
            <w:szCs w:val="24"/>
            <w:lang w:eastAsia="es-CO"/>
          </w:rPr>
          <w:t>artículo 512-14</w:t>
        </w:r>
      </w:hyperlink>
      <w:r w:rsidRPr="008A5690">
        <w:rPr>
          <w:rFonts w:eastAsia="Times New Roman" w:cs="Times New Roman"/>
          <w:szCs w:val="24"/>
          <w:lang w:eastAsia="es-CO"/>
        </w:rPr>
        <w:t> del Estatuto Tributario, adicionado por el artículo 206 de la Ley 1819 de 2016, indico el criterio con el cual se regirán las obligaciones de los responsables pertenecientes a los regímenes: simplificado y común, del cual a continuación se cita lo dispuesto para el régimen común, así:</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ind w:left="180"/>
        <w:rPr>
          <w:rFonts w:eastAsia="Times New Roman" w:cs="Times New Roman"/>
          <w:szCs w:val="24"/>
          <w:lang w:eastAsia="es-CO"/>
        </w:rPr>
      </w:pPr>
      <w:r w:rsidRPr="008A5690">
        <w:rPr>
          <w:rFonts w:eastAsia="Times New Roman" w:cs="Times New Roman"/>
          <w:i/>
          <w:iCs/>
          <w:szCs w:val="24"/>
          <w:lang w:eastAsia="es-CO"/>
        </w:rPr>
        <w:t>“Por su parte, los responsables del régimen común del impuesto nacional al consumo deberán cumplir con las mismas obligaciones señaladas para los responsables del régimen común del impuesto sobre las ventas.”</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i/>
          <w:i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En consecuencia, es preciso remitirse al </w:t>
      </w:r>
      <w:hyperlink r:id="rId7" w:tooltip="Estatuto Tributario CETA" w:history="1">
        <w:r w:rsidRPr="008A5690">
          <w:rPr>
            <w:rFonts w:eastAsia="Times New Roman" w:cs="Times New Roman"/>
            <w:szCs w:val="24"/>
            <w:lang w:eastAsia="es-CO"/>
          </w:rPr>
          <w:t>artículo 601</w:t>
        </w:r>
      </w:hyperlink>
      <w:r w:rsidRPr="008A5690">
        <w:rPr>
          <w:rFonts w:eastAsia="Times New Roman" w:cs="Times New Roman"/>
          <w:szCs w:val="24"/>
          <w:lang w:eastAsia="es-CO"/>
        </w:rPr>
        <w:t> del Estatuto Tributario, norma que trata sobre los sujetos responsables de presentar declaración del Impuesto sobre las ventas. Frente a los responsables del régimen común, el legislador señaló:</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 </w:t>
      </w:r>
    </w:p>
    <w:p w:rsidR="008A5690" w:rsidRPr="008A5690" w:rsidRDefault="008A5690" w:rsidP="008A5690">
      <w:pPr>
        <w:spacing w:line="240" w:lineRule="auto"/>
        <w:ind w:left="180"/>
        <w:rPr>
          <w:rFonts w:eastAsia="Times New Roman" w:cs="Times New Roman"/>
          <w:szCs w:val="24"/>
          <w:lang w:eastAsia="es-CO"/>
        </w:rPr>
      </w:pPr>
      <w:r w:rsidRPr="008A5690">
        <w:rPr>
          <w:rFonts w:eastAsia="Times New Roman" w:cs="Times New Roman"/>
          <w:i/>
          <w:iCs/>
          <w:szCs w:val="24"/>
          <w:lang w:eastAsia="es-CO"/>
        </w:rPr>
        <w:t xml:space="preserve">“Tampoco estarán obligados a presentar la declaración del impuesto sobre las ventas los responsables del régimen común en los periodos en los cuales no hayan efectuado operaciones sometidas al impuesto ni operaciones que den lugar a impuestos descontables, ajustes o deducciones en los términos de lo dispuesto en los </w:t>
      </w:r>
      <w:proofErr w:type="spellStart"/>
      <w:r w:rsidRPr="008A5690">
        <w:rPr>
          <w:rFonts w:eastAsia="Times New Roman" w:cs="Times New Roman"/>
          <w:i/>
          <w:iCs/>
          <w:szCs w:val="24"/>
          <w:lang w:eastAsia="es-CO"/>
        </w:rPr>
        <w:t>articulos</w:t>
      </w:r>
      <w:proofErr w:type="spellEnd"/>
      <w:r w:rsidRPr="008A5690">
        <w:rPr>
          <w:rFonts w:eastAsia="Times New Roman" w:cs="Times New Roman"/>
          <w:i/>
          <w:iCs/>
          <w:szCs w:val="24"/>
          <w:lang w:eastAsia="es-CO"/>
        </w:rPr>
        <w:t> </w:t>
      </w:r>
      <w:hyperlink r:id="rId8" w:tooltip="Estatuto Tributario CETA" w:history="1">
        <w:r w:rsidRPr="008A5690">
          <w:rPr>
            <w:rFonts w:eastAsia="Times New Roman" w:cs="Times New Roman"/>
            <w:i/>
            <w:iCs/>
            <w:szCs w:val="24"/>
            <w:lang w:eastAsia="es-CO"/>
          </w:rPr>
          <w:t>484</w:t>
        </w:r>
      </w:hyperlink>
      <w:r w:rsidRPr="008A5690">
        <w:rPr>
          <w:rFonts w:eastAsia="Times New Roman" w:cs="Times New Roman"/>
          <w:i/>
          <w:iCs/>
          <w:szCs w:val="24"/>
          <w:lang w:eastAsia="es-CO"/>
        </w:rPr>
        <w:t> y </w:t>
      </w:r>
      <w:hyperlink r:id="rId9" w:tooltip="Estatuto Tributario CETA" w:history="1">
        <w:r w:rsidRPr="008A5690">
          <w:rPr>
            <w:rFonts w:eastAsia="Times New Roman" w:cs="Times New Roman"/>
            <w:i/>
            <w:iCs/>
            <w:szCs w:val="24"/>
            <w:lang w:eastAsia="es-CO"/>
          </w:rPr>
          <w:t>486</w:t>
        </w:r>
      </w:hyperlink>
      <w:r w:rsidRPr="008A5690">
        <w:rPr>
          <w:rFonts w:eastAsia="Times New Roman" w:cs="Times New Roman"/>
          <w:i/>
          <w:iCs/>
          <w:szCs w:val="24"/>
          <w:lang w:eastAsia="es-CO"/>
        </w:rPr>
        <w:t> de este Estatuto.”</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i/>
          <w:i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Por lo tanto, teniendo en cuenta que tales condiciones no se constituyen como obligación en el impuesto sobre las ventas, se le dará el mismo tratamiento a los responsables del régimen común del Impuesto Nacional al Consumo respecto a los meses en los cuales no se realizaron operaciones sujetas a este impuesto ni aquellas que den lugar a impuestos descontables, en virtud del marco normativo vigente para la materia.</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lastRenderedPageBreak/>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Atentamente,</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 </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b/>
          <w:bCs/>
          <w:szCs w:val="24"/>
          <w:lang w:eastAsia="es-CO"/>
        </w:rPr>
        <w:t>PEDRO PABLO CONTRERAS CAMARGO</w:t>
      </w:r>
    </w:p>
    <w:p w:rsidR="008A5690" w:rsidRPr="008A5690" w:rsidRDefault="008A5690" w:rsidP="008A5690">
      <w:pPr>
        <w:spacing w:line="240" w:lineRule="auto"/>
        <w:rPr>
          <w:rFonts w:eastAsia="Times New Roman" w:cs="Times New Roman"/>
          <w:szCs w:val="24"/>
          <w:lang w:eastAsia="es-CO"/>
        </w:rPr>
      </w:pPr>
      <w:r w:rsidRPr="008A5690">
        <w:rPr>
          <w:rFonts w:eastAsia="Times New Roman" w:cs="Times New Roman"/>
          <w:szCs w:val="24"/>
          <w:lang w:eastAsia="es-CO"/>
        </w:rPr>
        <w:t>Subdirector de Gestión Normativa y Doctrina</w:t>
      </w:r>
    </w:p>
    <w:p w:rsidR="008A5690" w:rsidRPr="008A5690" w:rsidRDefault="008A5690" w:rsidP="008A5690">
      <w:pPr>
        <w:spacing w:after="285" w:line="240" w:lineRule="auto"/>
        <w:rPr>
          <w:rFonts w:eastAsia="Times New Roman" w:cs="Times New Roman"/>
          <w:szCs w:val="24"/>
          <w:lang w:eastAsia="es-CO"/>
        </w:rPr>
      </w:pPr>
      <w:r w:rsidRPr="008A5690">
        <w:rPr>
          <w:rFonts w:eastAsia="Times New Roman" w:cs="Times New Roman"/>
          <w:szCs w:val="24"/>
          <w:lang w:eastAsia="es-CO"/>
        </w:rPr>
        <w:t> </w:t>
      </w:r>
    </w:p>
    <w:p w:rsidR="00961BFA" w:rsidRPr="008A5690" w:rsidRDefault="00961BFA">
      <w:pPr>
        <w:rPr>
          <w:rFonts w:cs="Times New Roman"/>
          <w:szCs w:val="24"/>
        </w:rPr>
      </w:pPr>
    </w:p>
    <w:sectPr w:rsidR="00961BFA" w:rsidRPr="008A569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90"/>
    <w:rsid w:val="0029351E"/>
    <w:rsid w:val="008A5690"/>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FBA7-8019-4958-8DF7-4BABF2B3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28" TargetMode="External"/><Relationship Id="rId11" Type="http://schemas.openxmlformats.org/officeDocument/2006/relationships/theme" Target="theme/theme1.xml"/><Relationship Id="rId5" Type="http://schemas.openxmlformats.org/officeDocument/2006/relationships/hyperlink" Target="https://www.ceta.org.co/html/vista_de_un_articulo.asp?Norma=741" TargetMode="External"/><Relationship Id="rId10" Type="http://schemas.openxmlformats.org/officeDocument/2006/relationships/fontTable" Target="fontTable.xml"/><Relationship Id="rId4" Type="http://schemas.openxmlformats.org/officeDocument/2006/relationships/hyperlink" Target="https://www.ceta.org.co/html/vista_de_un_articulo.asp?Norma=29958" TargetMode="External"/><Relationship Id="rId9" Type="http://schemas.openxmlformats.org/officeDocument/2006/relationships/hyperlink" Target="https://www.ceta.org.co/html/vista_de_un_articulo.asp?Norma=6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2017-08-26T02:06:00Z</dcterms:created>
  <dcterms:modified xsi:type="dcterms:W3CDTF">2017-08-26T02:07:00Z</dcterms:modified>
</cp:coreProperties>
</file>