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0B" w:rsidRPr="0068080B" w:rsidRDefault="0068080B" w:rsidP="0068080B">
      <w:pPr>
        <w:spacing w:line="240" w:lineRule="auto"/>
        <w:jc w:val="center"/>
        <w:rPr>
          <w:rFonts w:eastAsia="Times New Roman" w:cs="Times New Roman"/>
          <w:szCs w:val="24"/>
          <w:lang w:eastAsia="es-CO"/>
        </w:rPr>
      </w:pPr>
      <w:r w:rsidRPr="0068080B">
        <w:rPr>
          <w:rFonts w:eastAsia="Times New Roman" w:cs="Times New Roman"/>
          <w:b/>
          <w:bCs/>
          <w:szCs w:val="24"/>
          <w:lang w:eastAsia="es-CO"/>
        </w:rPr>
        <w:t>OFICIO Nº 013706</w:t>
      </w:r>
    </w:p>
    <w:p w:rsidR="0068080B" w:rsidRPr="0068080B" w:rsidRDefault="0068080B" w:rsidP="0068080B">
      <w:pPr>
        <w:spacing w:line="240" w:lineRule="auto"/>
        <w:jc w:val="center"/>
        <w:rPr>
          <w:rFonts w:eastAsia="Times New Roman" w:cs="Times New Roman"/>
          <w:szCs w:val="24"/>
          <w:lang w:eastAsia="es-CO"/>
        </w:rPr>
      </w:pPr>
      <w:r w:rsidRPr="0068080B">
        <w:rPr>
          <w:rFonts w:eastAsia="Times New Roman" w:cs="Times New Roman"/>
          <w:b/>
          <w:bCs/>
          <w:szCs w:val="24"/>
          <w:lang w:eastAsia="es-CO"/>
        </w:rPr>
        <w:t>01-06-2017</w:t>
      </w:r>
    </w:p>
    <w:p w:rsidR="0068080B" w:rsidRPr="0068080B" w:rsidRDefault="0068080B" w:rsidP="0068080B">
      <w:pPr>
        <w:spacing w:line="240" w:lineRule="auto"/>
        <w:jc w:val="center"/>
        <w:rPr>
          <w:rFonts w:eastAsia="Times New Roman" w:cs="Times New Roman"/>
          <w:szCs w:val="24"/>
          <w:lang w:eastAsia="es-CO"/>
        </w:rPr>
      </w:pPr>
      <w:r w:rsidRPr="0068080B">
        <w:rPr>
          <w:rFonts w:eastAsia="Times New Roman" w:cs="Times New Roman"/>
          <w:b/>
          <w:bCs/>
          <w:szCs w:val="24"/>
          <w:lang w:eastAsia="es-CO"/>
        </w:rPr>
        <w:t>DIAN</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Subdirección de Gestión Normativa y Doctrina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Bogotá, D.C.</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100208221 – 000975</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Señora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GLORIA CECILIA DE LOS RÍOS GONZÁLEZ</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Calle 55 No. 36 A – 63</w:t>
      </w:r>
    </w:p>
    <w:p w:rsidR="0068080B" w:rsidRPr="0068080B" w:rsidRDefault="001C46AD" w:rsidP="0068080B">
      <w:pPr>
        <w:spacing w:line="240" w:lineRule="auto"/>
        <w:rPr>
          <w:rFonts w:eastAsia="Times New Roman" w:cs="Times New Roman"/>
          <w:szCs w:val="24"/>
          <w:lang w:eastAsia="es-CO"/>
        </w:rPr>
      </w:pPr>
      <w:hyperlink r:id="rId4" w:history="1">
        <w:proofErr w:type="spellStart"/>
        <w:r w:rsidR="0068080B" w:rsidRPr="0068080B">
          <w:rPr>
            <w:rFonts w:eastAsia="Times New Roman" w:cs="Times New Roman"/>
            <w:szCs w:val="24"/>
            <w:lang w:eastAsia="es-CO"/>
          </w:rPr>
          <w:t>notificaciones@e-kipar.com</w:t>
        </w:r>
        <w:proofErr w:type="spellEnd"/>
      </w:hyperlink>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Medellín – Antioquia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proofErr w:type="spellStart"/>
      <w:r w:rsidRPr="0068080B">
        <w:rPr>
          <w:rFonts w:eastAsia="Times New Roman" w:cs="Times New Roman"/>
          <w:b/>
          <w:bCs/>
          <w:szCs w:val="24"/>
          <w:lang w:eastAsia="es-CO"/>
        </w:rPr>
        <w:t>Ref</w:t>
      </w:r>
      <w:proofErr w:type="spellEnd"/>
      <w:r w:rsidRPr="0068080B">
        <w:rPr>
          <w:rFonts w:eastAsia="Times New Roman" w:cs="Times New Roman"/>
          <w:b/>
          <w:bCs/>
          <w:szCs w:val="24"/>
          <w:lang w:eastAsia="es-CO"/>
        </w:rPr>
        <w:t>: </w:t>
      </w:r>
      <w:r w:rsidRPr="0068080B">
        <w:rPr>
          <w:rFonts w:eastAsia="Times New Roman" w:cs="Times New Roman"/>
          <w:szCs w:val="24"/>
          <w:lang w:eastAsia="es-CO"/>
        </w:rPr>
        <w:t>Radicado 100002988 del 03/02/2017</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Tema 1: </w:t>
      </w:r>
      <w:r w:rsidRPr="0068080B">
        <w:rPr>
          <w:rFonts w:eastAsia="Times New Roman" w:cs="Times New Roman"/>
          <w:szCs w:val="24"/>
          <w:lang w:eastAsia="es-CO"/>
        </w:rPr>
        <w:t>Impuesto sobre la Renta y Complementarios.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Descriptor: </w:t>
      </w:r>
      <w:r w:rsidRPr="0068080B">
        <w:rPr>
          <w:rFonts w:eastAsia="Times New Roman" w:cs="Times New Roman"/>
          <w:szCs w:val="24"/>
          <w:lang w:eastAsia="es-CO"/>
        </w:rPr>
        <w:t>Deducción por pagos al exterior/presupuestos.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Fuentes formales: </w:t>
      </w:r>
      <w:r w:rsidRPr="0068080B">
        <w:rPr>
          <w:rFonts w:eastAsia="Times New Roman" w:cs="Times New Roman"/>
          <w:szCs w:val="24"/>
          <w:lang w:eastAsia="es-CO"/>
        </w:rPr>
        <w:t>Estatuto Tributario: artículos </w:t>
      </w:r>
      <w:hyperlink r:id="rId5" w:tooltip="Estatuto Tributario CETA" w:history="1">
        <w:r w:rsidRPr="0068080B">
          <w:rPr>
            <w:rFonts w:eastAsia="Times New Roman" w:cs="Times New Roman"/>
            <w:szCs w:val="24"/>
            <w:lang w:eastAsia="es-CO"/>
          </w:rPr>
          <w:t>121</w:t>
        </w:r>
      </w:hyperlink>
      <w:r w:rsidRPr="0068080B">
        <w:rPr>
          <w:rFonts w:eastAsia="Times New Roman" w:cs="Times New Roman"/>
          <w:szCs w:val="24"/>
          <w:lang w:eastAsia="es-CO"/>
        </w:rPr>
        <w:t> y </w:t>
      </w:r>
      <w:hyperlink r:id="rId6" w:tooltip="Estatuto Tributario CETA" w:history="1">
        <w:r w:rsidRPr="0068080B">
          <w:rPr>
            <w:rFonts w:eastAsia="Times New Roman" w:cs="Times New Roman"/>
            <w:szCs w:val="24"/>
            <w:lang w:eastAsia="es-CO"/>
          </w:rPr>
          <w:t>122</w:t>
        </w:r>
      </w:hyperlink>
      <w:r w:rsidRPr="0068080B">
        <w:rPr>
          <w:rFonts w:eastAsia="Times New Roman" w:cs="Times New Roman"/>
          <w:szCs w:val="24"/>
          <w:lang w:eastAsia="es-CO"/>
        </w:rPr>
        <w:t> modificados por el artículo 376 de la Ley 1819 de 2016; artículos </w:t>
      </w:r>
      <w:hyperlink r:id="rId7" w:tooltip="Estatuto Tributario CETA" w:history="1">
        <w:r w:rsidRPr="0068080B">
          <w:rPr>
            <w:rFonts w:eastAsia="Times New Roman" w:cs="Times New Roman"/>
            <w:szCs w:val="24"/>
            <w:lang w:eastAsia="es-CO"/>
          </w:rPr>
          <w:t>406</w:t>
        </w:r>
      </w:hyperlink>
      <w:r w:rsidRPr="0068080B">
        <w:rPr>
          <w:rFonts w:eastAsia="Times New Roman" w:cs="Times New Roman"/>
          <w:szCs w:val="24"/>
          <w:lang w:eastAsia="es-CO"/>
        </w:rPr>
        <w:t> y </w:t>
      </w:r>
      <w:hyperlink r:id="rId8" w:tooltip="Estatuto Tributario CETA" w:history="1">
        <w:r w:rsidRPr="0068080B">
          <w:rPr>
            <w:rFonts w:eastAsia="Times New Roman" w:cs="Times New Roman"/>
            <w:szCs w:val="24"/>
            <w:lang w:eastAsia="es-CO"/>
          </w:rPr>
          <w:t>408</w:t>
        </w:r>
      </w:hyperlink>
      <w:r w:rsidRPr="0068080B">
        <w:rPr>
          <w:rFonts w:eastAsia="Times New Roman" w:cs="Times New Roman"/>
          <w:szCs w:val="24"/>
          <w:lang w:eastAsia="es-CO"/>
        </w:rPr>
        <w:t> ibídem.</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Tema 2: </w:t>
      </w:r>
      <w:r w:rsidRPr="0068080B">
        <w:rPr>
          <w:rFonts w:eastAsia="Times New Roman" w:cs="Times New Roman"/>
          <w:szCs w:val="24"/>
          <w:lang w:eastAsia="es-CO"/>
        </w:rPr>
        <w:t>Impuesto sobre las ventas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Descriptor: </w:t>
      </w:r>
      <w:r w:rsidRPr="0068080B">
        <w:rPr>
          <w:rFonts w:eastAsia="Times New Roman" w:cs="Times New Roman"/>
          <w:szCs w:val="24"/>
          <w:lang w:eastAsia="es-CO"/>
        </w:rPr>
        <w:t>Retención en la fuente por servicios prestados desde el exterior.</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Fuentes normativas: </w:t>
      </w:r>
      <w:r w:rsidRPr="0068080B">
        <w:rPr>
          <w:rFonts w:eastAsia="Times New Roman" w:cs="Times New Roman"/>
          <w:szCs w:val="24"/>
          <w:lang w:eastAsia="es-CO"/>
        </w:rPr>
        <w:t>Estatuto Tributario, artículos </w:t>
      </w:r>
      <w:hyperlink r:id="rId9" w:tooltip="Estatuto Tributario CETA" w:history="1">
        <w:r w:rsidRPr="0068080B">
          <w:rPr>
            <w:rFonts w:eastAsia="Times New Roman" w:cs="Times New Roman"/>
            <w:szCs w:val="24"/>
            <w:lang w:eastAsia="es-CO"/>
          </w:rPr>
          <w:t>424</w:t>
        </w:r>
      </w:hyperlink>
      <w:r w:rsidRPr="0068080B">
        <w:rPr>
          <w:rFonts w:eastAsia="Times New Roman" w:cs="Times New Roman"/>
          <w:szCs w:val="24"/>
          <w:lang w:eastAsia="es-CO"/>
        </w:rPr>
        <w:t>, </w:t>
      </w:r>
      <w:hyperlink r:id="rId10" w:tooltip="Estatuto Tributario CETA" w:history="1">
        <w:r w:rsidRPr="0068080B">
          <w:rPr>
            <w:rFonts w:eastAsia="Times New Roman" w:cs="Times New Roman"/>
            <w:szCs w:val="24"/>
            <w:lang w:eastAsia="es-CO"/>
          </w:rPr>
          <w:t>437</w:t>
        </w:r>
      </w:hyperlink>
      <w:r w:rsidRPr="0068080B">
        <w:rPr>
          <w:rFonts w:eastAsia="Times New Roman" w:cs="Times New Roman"/>
          <w:szCs w:val="24"/>
          <w:lang w:eastAsia="es-CO"/>
        </w:rPr>
        <w:t>, </w:t>
      </w:r>
      <w:hyperlink r:id="rId11" w:tooltip="Estatuto Tributario CETA" w:history="1">
        <w:r w:rsidRPr="0068080B">
          <w:rPr>
            <w:rFonts w:eastAsia="Times New Roman" w:cs="Times New Roman"/>
            <w:szCs w:val="24"/>
            <w:lang w:eastAsia="es-CO"/>
          </w:rPr>
          <w:t>437-2</w:t>
        </w:r>
      </w:hyperlink>
      <w:r w:rsidRPr="0068080B">
        <w:rPr>
          <w:rFonts w:eastAsia="Times New Roman" w:cs="Times New Roman"/>
          <w:szCs w:val="24"/>
          <w:lang w:eastAsia="es-CO"/>
        </w:rPr>
        <w:t>, modificados por los artículos 173, 178 y 180 de la Ley 1819 de 2016, respectivamente.</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Cordial saludo señora Gloria Cecilia.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 través del escrito de la referencia se plantean dos preguntas: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1. La primera en relación con las retenciones en la fuente por comisiones del exterior. Aduce que el </w:t>
      </w:r>
      <w:hyperlink r:id="rId12"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del Estatuto Tributario fue modificado por la reforma tributaria como quiera que el artículo 376 de la Ley 1819 de 2016, suprimió el inciso 2 y los literales a) y b) de esta norma.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Manifiesta que no ve la aplicabilidad de la retención a que alude el </w:t>
      </w:r>
      <w:hyperlink r:id="rId13"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del Estatuto Tributario, toda vez que la misma se practica siempre y cuando lo pagado constituya para su beneficiario renta gravable en Colombia. Por lo anterior, </w:t>
      </w:r>
      <w:r w:rsidRPr="0068080B">
        <w:rPr>
          <w:rFonts w:eastAsia="Times New Roman" w:cs="Times New Roman"/>
          <w:szCs w:val="24"/>
          <w:u w:val="single"/>
          <w:lang w:eastAsia="es-CO"/>
        </w:rPr>
        <w:t>si las comisiones son prestadas en el exterior</w:t>
      </w:r>
      <w:r w:rsidRPr="0068080B">
        <w:rPr>
          <w:rFonts w:eastAsia="Times New Roman" w:cs="Times New Roman"/>
          <w:szCs w:val="24"/>
          <w:lang w:eastAsia="es-CO"/>
        </w:rPr>
        <w:t xml:space="preserve"> no se practica </w:t>
      </w:r>
      <w:proofErr w:type="spellStart"/>
      <w:r w:rsidRPr="0068080B">
        <w:rPr>
          <w:rFonts w:eastAsia="Times New Roman" w:cs="Times New Roman"/>
          <w:szCs w:val="24"/>
          <w:lang w:eastAsia="es-CO"/>
        </w:rPr>
        <w:t>retefuente</w:t>
      </w:r>
      <w:proofErr w:type="spellEnd"/>
      <w:r w:rsidRPr="0068080B">
        <w:rPr>
          <w:rFonts w:eastAsia="Times New Roman" w:cs="Times New Roman"/>
          <w:szCs w:val="24"/>
          <w:lang w:eastAsia="es-CO"/>
        </w:rPr>
        <w:t>, como quiera que de acuerdo con el inciso primero del artículo 408 ibídem que regula la retención por comisiones del exterior, solamente se aplica a comisiones ejecutadas dentro del territorio colombiano por los no residentes ni domiciliados.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2. En cuanto al IVA, plantea que </w:t>
      </w:r>
      <w:r w:rsidRPr="0068080B">
        <w:rPr>
          <w:rFonts w:eastAsia="Times New Roman" w:cs="Times New Roman"/>
          <w:szCs w:val="24"/>
          <w:u w:val="single"/>
          <w:lang w:eastAsia="es-CO"/>
        </w:rPr>
        <w:t>en virtud del parágrafo 3 del </w:t>
      </w:r>
      <w:hyperlink r:id="rId14" w:tooltip="Estatuto Tributario CETA" w:history="1">
        <w:r w:rsidRPr="0068080B">
          <w:rPr>
            <w:rFonts w:eastAsia="Times New Roman" w:cs="Times New Roman"/>
            <w:szCs w:val="24"/>
            <w:lang w:eastAsia="es-CO"/>
          </w:rPr>
          <w:t>artículo 420</w:t>
        </w:r>
      </w:hyperlink>
      <w:r w:rsidRPr="0068080B">
        <w:rPr>
          <w:rFonts w:eastAsia="Times New Roman" w:cs="Times New Roman"/>
          <w:szCs w:val="24"/>
          <w:lang w:eastAsia="es-CO"/>
        </w:rPr>
        <w:t> del Estatuto Tributario amplió este impuesto a los servicios prestados desde el exterior, razón por la cual se pregunta si pudiera interpretarse que hay lugar al cálculo teórico del 100% en el IVA.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Al respecto es necesario precisar lo siguiente:</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lastRenderedPageBreak/>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1. El </w:t>
      </w:r>
      <w:hyperlink r:id="rId15"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del Estatuto Tributario, disponía.</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w:t>
      </w:r>
      <w:hyperlink r:id="rId16" w:tooltip="Estatuto Tributario CETA" w:history="1">
        <w:r w:rsidRPr="0068080B">
          <w:rPr>
            <w:rFonts w:eastAsia="Times New Roman" w:cs="Times New Roman"/>
            <w:b/>
            <w:bCs/>
            <w:i/>
            <w:iCs/>
            <w:szCs w:val="24"/>
            <w:lang w:eastAsia="es-CO"/>
          </w:rPr>
          <w:t>Artículo 121</w:t>
        </w:r>
      </w:hyperlink>
      <w:r w:rsidRPr="0068080B">
        <w:rPr>
          <w:rFonts w:eastAsia="Times New Roman" w:cs="Times New Roman"/>
          <w:b/>
          <w:bCs/>
          <w:i/>
          <w:iCs/>
          <w:szCs w:val="24"/>
          <w:lang w:eastAsia="es-CO"/>
        </w:rPr>
        <w:t>. Deducción de gastos en el exterior. </w:t>
      </w:r>
      <w:r w:rsidRPr="0068080B">
        <w:rPr>
          <w:rFonts w:eastAsia="Times New Roman" w:cs="Times New Roman"/>
          <w:i/>
          <w:iCs/>
          <w:szCs w:val="24"/>
          <w:lang w:eastAsia="es-CO"/>
        </w:rPr>
        <w:t>Los contribuyentes podrán deducir los gastos efectuados en el exterior, que tengan relación de causalidad con rentas de fuente dentro del país, </w:t>
      </w:r>
      <w:r w:rsidRPr="0068080B">
        <w:rPr>
          <w:rFonts w:eastAsia="Times New Roman" w:cs="Times New Roman"/>
          <w:i/>
          <w:iCs/>
          <w:szCs w:val="24"/>
          <w:u w:val="single"/>
          <w:lang w:eastAsia="es-CO"/>
        </w:rPr>
        <w:t>siempre y cuando se haya efectuado la retención en la fuente si lo pagado constituye para su beneficiario renta gravable en Colombia</w:t>
      </w:r>
      <w:r w:rsidRPr="0068080B">
        <w:rPr>
          <w:rFonts w:eastAsia="Times New Roman" w:cs="Times New Roman"/>
          <w:szCs w:val="24"/>
          <w:lang w:eastAsia="es-CO"/>
        </w:rPr>
        <w:t>.</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Son deducibles </w:t>
      </w:r>
      <w:r w:rsidRPr="0068080B">
        <w:rPr>
          <w:rFonts w:eastAsia="Times New Roman" w:cs="Times New Roman"/>
          <w:i/>
          <w:iCs/>
          <w:szCs w:val="24"/>
          <w:u w:val="single"/>
          <w:lang w:eastAsia="es-CO"/>
        </w:rPr>
        <w:t>sin que sea necesaria la retención</w:t>
      </w:r>
      <w:r w:rsidRPr="0068080B">
        <w:rPr>
          <w:rFonts w:eastAsia="Times New Roman" w:cs="Times New Roman"/>
          <w:i/>
          <w:iCs/>
          <w:szCs w:val="24"/>
          <w:lang w:eastAsia="es-CO"/>
        </w:rPr>
        <w:t>:</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a) Los pagos a comisionistas en el exterior por la compra o venta de mercancías, materias primas u otra clase de bienes, en cuanto no excedan del porcentaje del valor de la operación en el año gravable que señale el Ministerio de Hacienda y Crédito Público;</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b) Los intereses sobre créditos a corto plazo derivados de la importación o exportación de mercancías o de sobregiros o descubiertos bancarios, en cuanto no excedan del porcentaje del valor de cada crédito o sobregiro que señale el Banco de la República.” (Subrayado fuera de texto)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Así las cosas, acorde con el </w:t>
      </w:r>
      <w:hyperlink r:id="rId17"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del Estatuto Tributario, antes de la modificación introducida por la Ley 1819 de 2016, para efectos de la procedencia de la deducción de gastos en el exterior era necesario cumplir </w:t>
      </w:r>
      <w:r w:rsidRPr="0068080B">
        <w:rPr>
          <w:rFonts w:eastAsia="Times New Roman" w:cs="Times New Roman"/>
          <w:szCs w:val="24"/>
          <w:u w:val="single"/>
          <w:lang w:eastAsia="es-CO"/>
        </w:rPr>
        <w:t>dos condiciones</w:t>
      </w:r>
      <w:r w:rsidRPr="0068080B">
        <w:rPr>
          <w:rFonts w:eastAsia="Times New Roman" w:cs="Times New Roman"/>
          <w:szCs w:val="24"/>
          <w:lang w:eastAsia="es-CO"/>
        </w:rPr>
        <w:t>:</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1- La relación de causalidad entre el gasto efectuado en el exterior y las rentas de fuente al interior de Colombia.</w:t>
      </w:r>
    </w:p>
    <w:p w:rsidR="001C46AD" w:rsidRDefault="001C46AD" w:rsidP="0068080B">
      <w:pPr>
        <w:spacing w:line="240" w:lineRule="auto"/>
        <w:rPr>
          <w:rFonts w:eastAsia="Times New Roman" w:cs="Times New Roman"/>
          <w:szCs w:val="24"/>
          <w:lang w:eastAsia="es-CO"/>
        </w:rPr>
      </w:pPr>
    </w:p>
    <w:p w:rsidR="0068080B" w:rsidRPr="0068080B" w:rsidRDefault="0068080B" w:rsidP="0068080B">
      <w:pPr>
        <w:spacing w:line="240" w:lineRule="auto"/>
        <w:rPr>
          <w:rFonts w:eastAsia="Times New Roman" w:cs="Times New Roman"/>
          <w:szCs w:val="24"/>
          <w:lang w:eastAsia="es-CO"/>
        </w:rPr>
      </w:pPr>
      <w:bookmarkStart w:id="0" w:name="_GoBack"/>
      <w:bookmarkEnd w:id="0"/>
      <w:r w:rsidRPr="0068080B">
        <w:rPr>
          <w:rFonts w:eastAsia="Times New Roman" w:cs="Times New Roman"/>
          <w:szCs w:val="24"/>
          <w:lang w:eastAsia="es-CO"/>
        </w:rPr>
        <w:t>2- Que sobre el pago realizado al exterior, se hubiere practicado la retención en la fuente.</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No obstante, tratándose de los eventos previstos en los literales a) y b) del inciso segundo del </w:t>
      </w:r>
      <w:hyperlink r:id="rId18"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ibídem, </w:t>
      </w:r>
      <w:r w:rsidRPr="0068080B">
        <w:rPr>
          <w:rFonts w:eastAsia="Times New Roman" w:cs="Times New Roman"/>
          <w:szCs w:val="24"/>
          <w:u w:val="single"/>
          <w:lang w:eastAsia="es-CO"/>
        </w:rPr>
        <w:t>no era necesario acreditar la práctica de la retención,</w:t>
      </w:r>
      <w:r w:rsidRPr="0068080B">
        <w:rPr>
          <w:rFonts w:eastAsia="Times New Roman" w:cs="Times New Roman"/>
          <w:szCs w:val="24"/>
          <w:lang w:eastAsia="es-CO"/>
        </w:rPr>
        <w:t> bastaba demostrar la relación de causalidad.</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El artículo 376 de la Ley 1819 de 2016, derogó expresamente el inciso 2 y los literales a) y b) del </w:t>
      </w:r>
      <w:hyperlink r:id="rId19"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del Estatuto Tributario. En consecuencia, eliminó la excepción a la práctica de la retención para los eventos allí señalados. Así las cosas, actualmente acorde con el </w:t>
      </w:r>
      <w:hyperlink r:id="rId20"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del Estatuto Tributario, para efectos de la procedencia de la deducción de gastos en el exterior es necesario cumplir </w:t>
      </w:r>
      <w:r w:rsidRPr="0068080B">
        <w:rPr>
          <w:rFonts w:eastAsia="Times New Roman" w:cs="Times New Roman"/>
          <w:b/>
          <w:bCs/>
          <w:szCs w:val="24"/>
          <w:lang w:eastAsia="es-CO"/>
        </w:rPr>
        <w:t>sin excepción</w:t>
      </w:r>
      <w:r w:rsidRPr="0068080B">
        <w:rPr>
          <w:rFonts w:eastAsia="Times New Roman" w:cs="Times New Roman"/>
          <w:szCs w:val="24"/>
          <w:lang w:eastAsia="es-CO"/>
        </w:rPr>
        <w:t>, las dos condiciones antes señaladas (relación de causalidad y práctica de la retención en la fuente).</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Ahora bien, tratándose de pagos al exterior, los artículos </w:t>
      </w:r>
      <w:hyperlink r:id="rId21" w:tooltip="Estatuto Tributario CETA" w:history="1">
        <w:r w:rsidRPr="0068080B">
          <w:rPr>
            <w:rFonts w:eastAsia="Times New Roman" w:cs="Times New Roman"/>
            <w:szCs w:val="24"/>
            <w:lang w:eastAsia="es-CO"/>
          </w:rPr>
          <w:t>406</w:t>
        </w:r>
      </w:hyperlink>
      <w:r w:rsidRPr="0068080B">
        <w:rPr>
          <w:rFonts w:eastAsia="Times New Roman" w:cs="Times New Roman"/>
          <w:szCs w:val="24"/>
          <w:lang w:eastAsia="es-CO"/>
        </w:rPr>
        <w:t> y siguientes del Estatuto Tributario establecen lo correspondiente a la retención en la fuente.</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Según el </w:t>
      </w:r>
      <w:hyperlink r:id="rId22" w:tooltip="Estatuto Tributario CETA" w:history="1">
        <w:r w:rsidRPr="0068080B">
          <w:rPr>
            <w:rFonts w:eastAsia="Times New Roman" w:cs="Times New Roman"/>
            <w:szCs w:val="24"/>
            <w:lang w:eastAsia="es-CO"/>
          </w:rPr>
          <w:t>artículo 24</w:t>
        </w:r>
      </w:hyperlink>
      <w:r w:rsidRPr="0068080B">
        <w:rPr>
          <w:rFonts w:eastAsia="Times New Roman" w:cs="Times New Roman"/>
          <w:szCs w:val="24"/>
          <w:lang w:eastAsia="es-CO"/>
        </w:rPr>
        <w:t> del mismo estatuto, se consideran ingresos de fuente nacional los provenientes de la explotación de bienes materiales e inmateriales </w:t>
      </w:r>
      <w:r w:rsidRPr="0068080B">
        <w:rPr>
          <w:rFonts w:eastAsia="Times New Roman" w:cs="Times New Roman"/>
          <w:szCs w:val="24"/>
          <w:u w:val="single"/>
          <w:lang w:eastAsia="es-CO"/>
        </w:rPr>
        <w:t>dentro del país y la prestación de servicios dentro de su territorio</w:t>
      </w:r>
      <w:r w:rsidRPr="0068080B">
        <w:rPr>
          <w:rFonts w:eastAsia="Times New Roman" w:cs="Times New Roman"/>
          <w:szCs w:val="24"/>
          <w:lang w:eastAsia="es-CO"/>
        </w:rPr>
        <w:t>, de manera permanente o transitoria, con o sin establecimiento propio. A manera de ejemplo se listan algunos casos, como el señalado en el numeral 5, relativo las rentas de trabajo tales como: sueldos, </w:t>
      </w:r>
      <w:r w:rsidRPr="0068080B">
        <w:rPr>
          <w:rFonts w:eastAsia="Times New Roman" w:cs="Times New Roman"/>
          <w:b/>
          <w:bCs/>
          <w:szCs w:val="24"/>
          <w:lang w:eastAsia="es-CO"/>
        </w:rPr>
        <w:t>comisiones</w:t>
      </w:r>
      <w:r w:rsidRPr="0068080B">
        <w:rPr>
          <w:rFonts w:eastAsia="Times New Roman" w:cs="Times New Roman"/>
          <w:szCs w:val="24"/>
          <w:lang w:eastAsia="es-CO"/>
        </w:rPr>
        <w:t>, honorarios, cuando el trabajo o actividad se desarrollen dentro del país.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Así las cosas, efectivamente, los pagos por concepto de comisiones a personas no residentes en Colombia, estarían sujetos a retención en la fuente, si el servicio que da lugar a la comisión se presta en Colombia. En caso contrario no.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xml:space="preserve">Ahora bien, se observa que si el pago como tal que se efectúa a un beneficiario del exterior no es objeto de retención en la fuente, en razón a la naturaleza del pago, como ocurre, por ejemplo, con el pago por concepto de comisiones al exterior por servicios prestados fuera de </w:t>
      </w:r>
      <w:r w:rsidRPr="0068080B">
        <w:rPr>
          <w:rFonts w:eastAsia="Times New Roman" w:cs="Times New Roman"/>
          <w:szCs w:val="24"/>
          <w:lang w:eastAsia="es-CO"/>
        </w:rPr>
        <w:lastRenderedPageBreak/>
        <w:t>Colombia, evento en el cual nos encontramos frente a un pago que no es objeto de retención en la fuente por tratarse de una renta que acorde con la ley no es de fuente nacional, es claro que debe cumplirse con la condición de la relación causal, mas no con la práctica de la retención, siendo procedente en tal caso la deducción.</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Lo anterior, toda vez que según se desprende del </w:t>
      </w:r>
      <w:hyperlink r:id="rId23"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del Estatuto Tributario, para la procedencia de la deducción se deben demostrar los dos supuestos que incluye: relación de causalidad y retención en la fuente, requisito, este segundo que procede tal como lo indica la norma: </w:t>
      </w:r>
      <w:r w:rsidRPr="0068080B">
        <w:rPr>
          <w:rFonts w:eastAsia="Times New Roman" w:cs="Times New Roman"/>
          <w:i/>
          <w:iCs/>
          <w:szCs w:val="24"/>
          <w:lang w:eastAsia="es-CO"/>
        </w:rPr>
        <w:t>“… siempre y cuando se haya efectuado la retención en la fuente </w:t>
      </w:r>
      <w:r w:rsidRPr="0068080B">
        <w:rPr>
          <w:rFonts w:eastAsia="Times New Roman" w:cs="Times New Roman"/>
          <w:b/>
          <w:bCs/>
          <w:i/>
          <w:iCs/>
          <w:szCs w:val="24"/>
          <w:u w:val="single"/>
          <w:lang w:eastAsia="es-CO"/>
        </w:rPr>
        <w:t>si lo pagado constituye para su beneficiario renta gravable en Colombia.”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De tal modo que si lo pagado no constituye para el beneficiario renta gravable en Colombia no será necesario acreditar la retención, toda vez que la misma no procede.</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En todo caso y sin perjuicio de lo establecido en el </w:t>
      </w:r>
      <w:hyperlink r:id="rId24"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del Estatuto Tributario, debe tenerse en cuenta el </w:t>
      </w:r>
      <w:hyperlink r:id="rId25" w:tooltip="Estatuto Tributario CETA" w:history="1">
        <w:r w:rsidRPr="0068080B">
          <w:rPr>
            <w:rFonts w:eastAsia="Times New Roman" w:cs="Times New Roman"/>
            <w:szCs w:val="24"/>
            <w:lang w:eastAsia="es-CO"/>
          </w:rPr>
          <w:t>artículo 122</w:t>
        </w:r>
      </w:hyperlink>
      <w:r w:rsidRPr="0068080B">
        <w:rPr>
          <w:rFonts w:eastAsia="Times New Roman" w:cs="Times New Roman"/>
          <w:szCs w:val="24"/>
          <w:lang w:eastAsia="es-CO"/>
        </w:rPr>
        <w:t> ibídem, en especial el efecto de la derogatoria de los literales a) y b) del </w:t>
      </w:r>
      <w:hyperlink r:id="rId26"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en el </w:t>
      </w:r>
      <w:hyperlink r:id="rId27" w:tooltip="Estatuto Tributario CETA" w:history="1">
        <w:r w:rsidRPr="0068080B">
          <w:rPr>
            <w:rFonts w:eastAsia="Times New Roman" w:cs="Times New Roman"/>
            <w:szCs w:val="24"/>
            <w:lang w:eastAsia="es-CO"/>
          </w:rPr>
          <w:t>artículo 122</w:t>
        </w:r>
      </w:hyperlink>
      <w:r w:rsidRPr="0068080B">
        <w:rPr>
          <w:rFonts w:eastAsia="Times New Roman" w:cs="Times New Roman"/>
          <w:szCs w:val="24"/>
          <w:lang w:eastAsia="es-CO"/>
        </w:rPr>
        <w:t>, que dispone:</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w:t>
      </w:r>
      <w:hyperlink r:id="rId28" w:tooltip="Estatuto Tributario CETA" w:history="1">
        <w:r w:rsidRPr="0068080B">
          <w:rPr>
            <w:rFonts w:eastAsia="Times New Roman" w:cs="Times New Roman"/>
            <w:b/>
            <w:bCs/>
            <w:i/>
            <w:iCs/>
            <w:szCs w:val="24"/>
            <w:lang w:eastAsia="es-CO"/>
          </w:rPr>
          <w:t>Artículo 122</w:t>
        </w:r>
      </w:hyperlink>
      <w:r w:rsidRPr="0068080B">
        <w:rPr>
          <w:rFonts w:eastAsia="Times New Roman" w:cs="Times New Roman"/>
          <w:b/>
          <w:bCs/>
          <w:i/>
          <w:iCs/>
          <w:szCs w:val="24"/>
          <w:lang w:eastAsia="es-CO"/>
        </w:rPr>
        <w:t>. Limitación a los costos y deducciones. </w:t>
      </w:r>
      <w:r w:rsidRPr="0068080B">
        <w:rPr>
          <w:rFonts w:eastAsia="Times New Roman" w:cs="Times New Roman"/>
          <w:i/>
          <w:iCs/>
          <w:szCs w:val="24"/>
          <w:u w:val="single"/>
          <w:lang w:eastAsia="es-CO"/>
        </w:rPr>
        <w:t>Los costos o deducciones por expensas en el exterior para la obtención de rentas de fuente dentro del país, no pueden exceder del quince por ciento (15%) de la renta líquida del contribuyente</w:t>
      </w:r>
      <w:r w:rsidRPr="0068080B">
        <w:rPr>
          <w:rFonts w:eastAsia="Times New Roman" w:cs="Times New Roman"/>
          <w:i/>
          <w:iCs/>
          <w:szCs w:val="24"/>
          <w:lang w:eastAsia="es-CO"/>
        </w:rPr>
        <w:t>, computada antes de descontar tales costos o deducciones, </w:t>
      </w:r>
      <w:r w:rsidRPr="0068080B">
        <w:rPr>
          <w:rFonts w:eastAsia="Times New Roman" w:cs="Times New Roman"/>
          <w:i/>
          <w:iCs/>
          <w:szCs w:val="24"/>
          <w:u w:val="single"/>
          <w:lang w:eastAsia="es-CO"/>
        </w:rPr>
        <w:t>salvo cuando se trate de los siguientes pagos:</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a) Aquellos respecto de los cuales sea obligatoria la retención en la fuente.</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u w:val="single"/>
          <w:lang w:eastAsia="es-CO"/>
        </w:rPr>
        <w:t>b) Los referidos en los literales a) y b) del artículo anterior</w:t>
      </w:r>
      <w:r w:rsidRPr="0068080B">
        <w:rPr>
          <w:rFonts w:eastAsia="Times New Roman" w:cs="Times New Roman"/>
          <w:i/>
          <w:iCs/>
          <w:szCs w:val="24"/>
          <w:lang w:eastAsia="es-CO"/>
        </w:rPr>
        <w:t>.</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c) Los contemplados en el </w:t>
      </w:r>
      <w:hyperlink r:id="rId29" w:tooltip="Estatuto Tributario CETA" w:history="1">
        <w:r w:rsidRPr="0068080B">
          <w:rPr>
            <w:rFonts w:eastAsia="Times New Roman" w:cs="Times New Roman"/>
            <w:i/>
            <w:iCs/>
            <w:szCs w:val="24"/>
            <w:lang w:eastAsia="es-CO"/>
          </w:rPr>
          <w:t>artículo 25</w:t>
        </w:r>
      </w:hyperlink>
      <w:r w:rsidRPr="0068080B">
        <w:rPr>
          <w:rFonts w:eastAsia="Times New Roman" w:cs="Times New Roman"/>
          <w:i/>
          <w:iCs/>
          <w:szCs w:val="24"/>
          <w:lang w:eastAsia="es-CO"/>
        </w:rPr>
        <w:t>.</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d) Los pagos o abonos en cuenta por adquisición de cualquier clase de bienes corporales.</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(Subrayado fuera de texto)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De modo que con la derogatoria de los literales a) y b) del </w:t>
      </w:r>
      <w:hyperlink r:id="rId30"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del Estatuto Tributario y la interpretación armónica de las dos normas, esto es, los artículos </w:t>
      </w:r>
      <w:hyperlink r:id="rId31" w:tooltip="Estatuto Tributario CETA" w:history="1">
        <w:r w:rsidRPr="0068080B">
          <w:rPr>
            <w:rFonts w:eastAsia="Times New Roman" w:cs="Times New Roman"/>
            <w:szCs w:val="24"/>
            <w:lang w:eastAsia="es-CO"/>
          </w:rPr>
          <w:t>121</w:t>
        </w:r>
      </w:hyperlink>
      <w:r w:rsidRPr="0068080B">
        <w:rPr>
          <w:rFonts w:eastAsia="Times New Roman" w:cs="Times New Roman"/>
          <w:szCs w:val="24"/>
          <w:lang w:eastAsia="es-CO"/>
        </w:rPr>
        <w:t> y </w:t>
      </w:r>
      <w:hyperlink r:id="rId32" w:tooltip="Estatuto Tributario CETA" w:history="1">
        <w:r w:rsidRPr="0068080B">
          <w:rPr>
            <w:rFonts w:eastAsia="Times New Roman" w:cs="Times New Roman"/>
            <w:szCs w:val="24"/>
            <w:lang w:eastAsia="es-CO"/>
          </w:rPr>
          <w:t>122</w:t>
        </w:r>
      </w:hyperlink>
      <w:r w:rsidRPr="0068080B">
        <w:rPr>
          <w:rFonts w:eastAsia="Times New Roman" w:cs="Times New Roman"/>
          <w:szCs w:val="24"/>
          <w:lang w:eastAsia="es-CO"/>
        </w:rPr>
        <w:t> ibídem, se concluye, que los pagos al exterior por comisiones que correspondan a servicios prestados fuera de Colombia, son deducibles, siempre que los mismos se realicen </w:t>
      </w:r>
      <w:r w:rsidRPr="0068080B">
        <w:rPr>
          <w:rFonts w:eastAsia="Times New Roman" w:cs="Times New Roman"/>
          <w:b/>
          <w:bCs/>
          <w:szCs w:val="24"/>
          <w:lang w:eastAsia="es-CO"/>
        </w:rPr>
        <w:t>para la obtención de rentas de fuente dentro del país</w:t>
      </w:r>
      <w:r w:rsidRPr="0068080B">
        <w:rPr>
          <w:rFonts w:eastAsia="Times New Roman" w:cs="Times New Roman"/>
          <w:szCs w:val="24"/>
          <w:lang w:eastAsia="es-CO"/>
        </w:rPr>
        <w:t>,</w:t>
      </w:r>
      <w:r w:rsidRPr="0068080B">
        <w:rPr>
          <w:rFonts w:eastAsia="Times New Roman" w:cs="Times New Roman"/>
          <w:i/>
          <w:iCs/>
          <w:szCs w:val="24"/>
          <w:lang w:eastAsia="es-CO"/>
        </w:rPr>
        <w:t> </w:t>
      </w:r>
      <w:r w:rsidRPr="0068080B">
        <w:rPr>
          <w:rFonts w:eastAsia="Times New Roman" w:cs="Times New Roman"/>
          <w:szCs w:val="24"/>
          <w:lang w:eastAsia="es-CO"/>
        </w:rPr>
        <w:t>lo que supone la relación causal. No obstante, debe tenerse en cuenta que los costos y deducciones por expensas al exterior están limitados al 15% de la renta líquida, salvo los eventos señalados en el </w:t>
      </w:r>
      <w:hyperlink r:id="rId33" w:tooltip="Estatuto Tributario CETA" w:history="1">
        <w:r w:rsidRPr="0068080B">
          <w:rPr>
            <w:rFonts w:eastAsia="Times New Roman" w:cs="Times New Roman"/>
            <w:szCs w:val="24"/>
            <w:lang w:eastAsia="es-CO"/>
          </w:rPr>
          <w:t>artículo 122</w:t>
        </w:r>
      </w:hyperlink>
      <w:r w:rsidRPr="0068080B">
        <w:rPr>
          <w:rFonts w:eastAsia="Times New Roman" w:cs="Times New Roman"/>
          <w:szCs w:val="24"/>
          <w:lang w:eastAsia="es-CO"/>
        </w:rPr>
        <w:t> del Estatuto Tributario que estén vigentes, entre los cuales no se encuentran los referidos a los literales a) y b) del </w:t>
      </w:r>
      <w:hyperlink r:id="rId34" w:tooltip="Estatuto Tributario CETA" w:history="1">
        <w:r w:rsidRPr="0068080B">
          <w:rPr>
            <w:rFonts w:eastAsia="Times New Roman" w:cs="Times New Roman"/>
            <w:szCs w:val="24"/>
            <w:lang w:eastAsia="es-CO"/>
          </w:rPr>
          <w:t>artículo 121</w:t>
        </w:r>
      </w:hyperlink>
      <w:r w:rsidRPr="0068080B">
        <w:rPr>
          <w:rFonts w:eastAsia="Times New Roman" w:cs="Times New Roman"/>
          <w:szCs w:val="24"/>
          <w:lang w:eastAsia="es-CO"/>
        </w:rPr>
        <w:t> ya referido.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2. En cuanto al IVA, plantea que </w:t>
      </w:r>
      <w:r w:rsidRPr="0068080B">
        <w:rPr>
          <w:rFonts w:eastAsia="Times New Roman" w:cs="Times New Roman"/>
          <w:szCs w:val="24"/>
          <w:u w:val="single"/>
          <w:lang w:eastAsia="es-CO"/>
        </w:rPr>
        <w:t>en virtud del parágrafo 3 del </w:t>
      </w:r>
      <w:hyperlink r:id="rId35" w:tooltip="Estatuto Tributario CETA" w:history="1">
        <w:r w:rsidRPr="0068080B">
          <w:rPr>
            <w:rFonts w:eastAsia="Times New Roman" w:cs="Times New Roman"/>
            <w:szCs w:val="24"/>
            <w:lang w:eastAsia="es-CO"/>
          </w:rPr>
          <w:t>artículo 420</w:t>
        </w:r>
      </w:hyperlink>
      <w:r w:rsidRPr="0068080B">
        <w:rPr>
          <w:rFonts w:eastAsia="Times New Roman" w:cs="Times New Roman"/>
          <w:szCs w:val="24"/>
          <w:lang w:eastAsia="es-CO"/>
        </w:rPr>
        <w:t> del Estatuto Tributario amplió este impuesto a los servicios prestados desde el exterior, razón por la cual se pregunta si pudiera interpretarse que hay lugar al cálculo teórico del 100% en el IVA.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El artículo 173 de la Ley 1819 de 2016 modificó el </w:t>
      </w:r>
      <w:hyperlink r:id="rId36" w:tooltip="Estatuto Tributario CETA" w:history="1">
        <w:r w:rsidRPr="0068080B">
          <w:rPr>
            <w:rFonts w:eastAsia="Times New Roman" w:cs="Times New Roman"/>
            <w:szCs w:val="24"/>
            <w:lang w:eastAsia="es-CO"/>
          </w:rPr>
          <w:t>artículo 420</w:t>
        </w:r>
      </w:hyperlink>
      <w:r w:rsidRPr="0068080B">
        <w:rPr>
          <w:rFonts w:eastAsia="Times New Roman" w:cs="Times New Roman"/>
          <w:szCs w:val="24"/>
          <w:lang w:eastAsia="es-CO"/>
        </w:rPr>
        <w:t> del Estatuto Tributario, que establece los hechos sobre los cuales recae el impuesto sobre las ventas, así:</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w:t>
      </w:r>
      <w:hyperlink r:id="rId37" w:tooltip="Estatuto Tributario CETA" w:history="1">
        <w:r w:rsidRPr="0068080B">
          <w:rPr>
            <w:rFonts w:eastAsia="Times New Roman" w:cs="Times New Roman"/>
            <w:b/>
            <w:bCs/>
            <w:i/>
            <w:iCs/>
            <w:szCs w:val="24"/>
            <w:lang w:eastAsia="es-CO"/>
          </w:rPr>
          <w:t>Artículo 420</w:t>
        </w:r>
      </w:hyperlink>
      <w:r w:rsidRPr="0068080B">
        <w:rPr>
          <w:rFonts w:eastAsia="Times New Roman" w:cs="Times New Roman"/>
          <w:b/>
          <w:bCs/>
          <w:i/>
          <w:iCs/>
          <w:szCs w:val="24"/>
          <w:lang w:eastAsia="es-CO"/>
        </w:rPr>
        <w:t>. Hechos sobre los que recae el impuesto.</w:t>
      </w:r>
      <w:r w:rsidRPr="0068080B">
        <w:rPr>
          <w:rFonts w:eastAsia="Times New Roman" w:cs="Times New Roman"/>
          <w:i/>
          <w:iCs/>
          <w:szCs w:val="24"/>
          <w:lang w:eastAsia="es-CO"/>
        </w:rPr>
        <w:t> El impuesto a las ventas se aplicará sobre:</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a) La venta de bienes corporales muebles e inmuebles, con excepción de los expresamente excluidos;</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b) La venta o cesiones de derechos sobre activos intangibles, únicamente asociados con la propiedad industrial;</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c) </w:t>
      </w:r>
      <w:r w:rsidRPr="0068080B">
        <w:rPr>
          <w:rFonts w:eastAsia="Times New Roman" w:cs="Times New Roman"/>
          <w:i/>
          <w:iCs/>
          <w:szCs w:val="24"/>
          <w:u w:val="single"/>
          <w:lang w:eastAsia="es-CO"/>
        </w:rPr>
        <w:t>La prestación de servicios en el territorio nacional, o desde el exterior, con excepción de los expresamente excluidos</w:t>
      </w:r>
      <w:r w:rsidRPr="0068080B">
        <w:rPr>
          <w:rFonts w:eastAsia="Times New Roman" w:cs="Times New Roman"/>
          <w:i/>
          <w:iCs/>
          <w:szCs w:val="24"/>
          <w:lang w:eastAsia="es-CO"/>
        </w:rPr>
        <w:t>;</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lastRenderedPageBreak/>
        <w:t>d) La importación de bienes corporales que no hayan sido excluidos expresamente;</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xml:space="preserve">e) La circulación, venta u operación de juegos de suerte y azar, con excepción de las loterías y de los juegos de suerte y </w:t>
      </w:r>
      <w:proofErr w:type="gramStart"/>
      <w:r w:rsidRPr="0068080B">
        <w:rPr>
          <w:rFonts w:eastAsia="Times New Roman" w:cs="Times New Roman"/>
          <w:i/>
          <w:iCs/>
          <w:szCs w:val="24"/>
          <w:lang w:eastAsia="es-CO"/>
        </w:rPr>
        <w:t>azar operados</w:t>
      </w:r>
      <w:proofErr w:type="gramEnd"/>
      <w:r w:rsidRPr="0068080B">
        <w:rPr>
          <w:rFonts w:eastAsia="Times New Roman" w:cs="Times New Roman"/>
          <w:i/>
          <w:iCs/>
          <w:szCs w:val="24"/>
          <w:lang w:eastAsia="es-CO"/>
        </w:rPr>
        <w:t xml:space="preserve"> exclusivamente por internet.</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“Parágrafo 3°.</w:t>
      </w:r>
      <w:r w:rsidRPr="0068080B">
        <w:rPr>
          <w:rFonts w:eastAsia="Times New Roman" w:cs="Times New Roman"/>
          <w:i/>
          <w:iCs/>
          <w:szCs w:val="24"/>
          <w:lang w:eastAsia="es-CO"/>
        </w:rPr>
        <w:t> </w:t>
      </w:r>
      <w:r w:rsidRPr="0068080B">
        <w:rPr>
          <w:rFonts w:eastAsia="Times New Roman" w:cs="Times New Roman"/>
          <w:i/>
          <w:iCs/>
          <w:szCs w:val="24"/>
          <w:u w:val="single"/>
          <w:lang w:eastAsia="es-CO"/>
        </w:rPr>
        <w:t>Para efectos del impuesto sobre las ventas, los servicios prestados</w:t>
      </w:r>
      <w:r w:rsidRPr="0068080B">
        <w:rPr>
          <w:rFonts w:eastAsia="Times New Roman" w:cs="Times New Roman"/>
          <w:i/>
          <w:iCs/>
          <w:szCs w:val="24"/>
          <w:lang w:eastAsia="es-CO"/>
        </w:rPr>
        <w:t> y los intangibles adquiridos o licenciados </w:t>
      </w:r>
      <w:r w:rsidRPr="0068080B">
        <w:rPr>
          <w:rFonts w:eastAsia="Times New Roman" w:cs="Times New Roman"/>
          <w:i/>
          <w:iCs/>
          <w:szCs w:val="24"/>
          <w:u w:val="single"/>
          <w:lang w:eastAsia="es-CO"/>
        </w:rPr>
        <w:t>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r w:rsidRPr="0068080B">
        <w:rPr>
          <w:rFonts w:eastAsia="Times New Roman" w:cs="Times New Roman"/>
          <w:i/>
          <w:iCs/>
          <w:szCs w:val="24"/>
          <w:lang w:eastAsia="es-CO"/>
        </w:rPr>
        <w:t>.” (Subrayado fuera de texto)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Con la modificación introducida por la Ley 1819 de 2016 al </w:t>
      </w:r>
      <w:hyperlink r:id="rId38" w:tooltip="Estatuto Tributario CETA" w:history="1">
        <w:r w:rsidRPr="0068080B">
          <w:rPr>
            <w:rFonts w:eastAsia="Times New Roman" w:cs="Times New Roman"/>
            <w:szCs w:val="24"/>
            <w:lang w:eastAsia="es-CO"/>
          </w:rPr>
          <w:t>artículo 420</w:t>
        </w:r>
      </w:hyperlink>
      <w:r w:rsidRPr="0068080B">
        <w:rPr>
          <w:rFonts w:eastAsia="Times New Roman" w:cs="Times New Roman"/>
          <w:szCs w:val="24"/>
          <w:lang w:eastAsia="es-CO"/>
        </w:rPr>
        <w:t> del Estatuto Tributario, tratándose de servicios, se establece que los mismos están gravados en Colombia sea que se presten en el territorio nacional </w:t>
      </w:r>
      <w:r w:rsidRPr="0068080B">
        <w:rPr>
          <w:rFonts w:eastAsia="Times New Roman" w:cs="Times New Roman"/>
          <w:b/>
          <w:bCs/>
          <w:szCs w:val="24"/>
          <w:lang w:eastAsia="es-CO"/>
        </w:rPr>
        <w:t>o desde el exterior</w:t>
      </w:r>
      <w:r w:rsidRPr="0068080B">
        <w:rPr>
          <w:rFonts w:eastAsia="Times New Roman" w:cs="Times New Roman"/>
          <w:szCs w:val="24"/>
          <w:lang w:eastAsia="es-CO"/>
        </w:rPr>
        <w:t>, con excepción de los expresamente excluidos.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En el parágrafo 3 de este artículo se precisa que </w:t>
      </w:r>
      <w:r w:rsidRPr="0068080B">
        <w:rPr>
          <w:rFonts w:eastAsia="Times New Roman" w:cs="Times New Roman"/>
          <w:szCs w:val="24"/>
          <w:u w:val="single"/>
          <w:lang w:eastAsia="es-CO"/>
        </w:rPr>
        <w:t>los servicios prestados desde el exterior</w:t>
      </w:r>
      <w:r w:rsidRPr="0068080B">
        <w:rPr>
          <w:rFonts w:eastAsia="Times New Roman" w:cs="Times New Roman"/>
          <w:szCs w:val="24"/>
          <w:lang w:eastAsia="es-CO"/>
        </w:rPr>
        <w:t> y los intangibles adquiridos o licenciados también desde el exterior </w:t>
      </w:r>
      <w:r w:rsidRPr="0068080B">
        <w:rPr>
          <w:rFonts w:eastAsia="Times New Roman" w:cs="Times New Roman"/>
          <w:szCs w:val="24"/>
          <w:u w:val="single"/>
          <w:lang w:eastAsia="es-CO"/>
        </w:rPr>
        <w:t>se entienden adquiridos en el territorio nacional causándose el impuesto</w:t>
      </w:r>
      <w:r w:rsidRPr="0068080B">
        <w:rPr>
          <w:rFonts w:eastAsia="Times New Roman" w:cs="Times New Roman"/>
          <w:szCs w:val="24"/>
          <w:lang w:eastAsia="es-CO"/>
        </w:rPr>
        <w:t>, cuando en relación con </w:t>
      </w:r>
      <w:r w:rsidRPr="0068080B">
        <w:rPr>
          <w:rFonts w:eastAsia="Times New Roman" w:cs="Times New Roman"/>
          <w:b/>
          <w:bCs/>
          <w:szCs w:val="24"/>
          <w:lang w:eastAsia="es-CO"/>
        </w:rPr>
        <w:t>los usuarios directos o destinatarios de los mismos</w:t>
      </w:r>
      <w:r w:rsidRPr="0068080B">
        <w:rPr>
          <w:rFonts w:eastAsia="Times New Roman" w:cs="Times New Roman"/>
          <w:szCs w:val="24"/>
          <w:lang w:eastAsia="es-CO"/>
        </w:rPr>
        <w:t> se cumpla alguna de las siguientes condiciones: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Tengan su residencia fiscal en Colombia.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Tengan su establecimiento permanente en Colombia.</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La sede de su actividad económica esté en el territorio nacional.</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Así mismo, el Artículo 178 de la Ley 1819 de 2016, adicionó un parágrafo al </w:t>
      </w:r>
      <w:hyperlink r:id="rId39" w:tooltip="Estatuto Tributario CETA" w:history="1">
        <w:r w:rsidRPr="0068080B">
          <w:rPr>
            <w:rFonts w:eastAsia="Times New Roman" w:cs="Times New Roman"/>
            <w:szCs w:val="24"/>
            <w:lang w:eastAsia="es-CO"/>
          </w:rPr>
          <w:t>artículo 437</w:t>
        </w:r>
      </w:hyperlink>
      <w:r w:rsidRPr="0068080B">
        <w:rPr>
          <w:rFonts w:eastAsia="Times New Roman" w:cs="Times New Roman"/>
          <w:szCs w:val="24"/>
          <w:lang w:eastAsia="es-CO"/>
        </w:rPr>
        <w:t> del Estatuto Tributario, (Responsables del impuesto sobre las ventas), en el siguiente sentido:</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“Parágrafo 2°.</w:t>
      </w:r>
      <w:r w:rsidRPr="0068080B">
        <w:rPr>
          <w:rFonts w:eastAsia="Times New Roman" w:cs="Times New Roman"/>
          <w:i/>
          <w:iCs/>
          <w:szCs w:val="24"/>
          <w:lang w:eastAsia="es-CO"/>
        </w:rPr>
        <w:t> La Dirección de Impuestos y Aduanas Nacionales establecerá mediante resolución </w:t>
      </w:r>
      <w:r w:rsidRPr="0068080B">
        <w:rPr>
          <w:rFonts w:eastAsia="Times New Roman" w:cs="Times New Roman"/>
          <w:i/>
          <w:iCs/>
          <w:szCs w:val="24"/>
          <w:u w:val="single"/>
          <w:lang w:eastAsia="es-CO"/>
        </w:rPr>
        <w:t>el procedimiento</w:t>
      </w:r>
      <w:r w:rsidRPr="0068080B">
        <w:rPr>
          <w:rFonts w:eastAsia="Times New Roman" w:cs="Times New Roman"/>
          <w:i/>
          <w:iCs/>
          <w:szCs w:val="24"/>
          <w:lang w:eastAsia="es-CO"/>
        </w:rPr>
        <w:t> mediante el cual los prestadores de servicios desde el exterior cumplirán con sus obligaciones, entre ellas la de declarar y pagar, en su calidad de responsables cuando los servicios prestados se encuentren gravados.</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u w:val="single"/>
          <w:lang w:eastAsia="es-CO"/>
        </w:rPr>
        <w:t>La obligación aquí prevista solamente se hará exigible a partir del 1° de julio de 2018, salvo en aquellos casos previstos en el numeral 3 del </w:t>
      </w:r>
      <w:hyperlink r:id="rId40" w:tooltip="Estatuto Tributario CETA" w:history="1">
        <w:r w:rsidRPr="0068080B">
          <w:rPr>
            <w:rFonts w:eastAsia="Times New Roman" w:cs="Times New Roman"/>
            <w:i/>
            <w:iCs/>
            <w:szCs w:val="24"/>
            <w:lang w:eastAsia="es-CO"/>
          </w:rPr>
          <w:t>artículo 437-2</w:t>
        </w:r>
      </w:hyperlink>
      <w:r w:rsidRPr="0068080B">
        <w:rPr>
          <w:rFonts w:eastAsia="Times New Roman" w:cs="Times New Roman"/>
          <w:i/>
          <w:iCs/>
          <w:szCs w:val="24"/>
          <w:u w:val="single"/>
          <w:lang w:eastAsia="es-CO"/>
        </w:rPr>
        <w:t> de este estatuto.”</w:t>
      </w:r>
      <w:r w:rsidRPr="0068080B">
        <w:rPr>
          <w:rFonts w:eastAsia="Times New Roman" w:cs="Times New Roman"/>
          <w:i/>
          <w:iCs/>
          <w:szCs w:val="24"/>
          <w:lang w:eastAsia="es-CO"/>
        </w:rPr>
        <w:t>(Subrayado fuera de texto)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Adicionalmente, el artículo 180 de la Ley 1819 de 2016, modificó el </w:t>
      </w:r>
      <w:hyperlink r:id="rId41" w:tooltip="Estatuto Tributario CETA" w:history="1">
        <w:r w:rsidRPr="0068080B">
          <w:rPr>
            <w:rFonts w:eastAsia="Times New Roman" w:cs="Times New Roman"/>
            <w:szCs w:val="24"/>
            <w:lang w:eastAsia="es-CO"/>
          </w:rPr>
          <w:t>artículo 437-2</w:t>
        </w:r>
      </w:hyperlink>
      <w:r w:rsidRPr="0068080B">
        <w:rPr>
          <w:rFonts w:eastAsia="Times New Roman" w:cs="Times New Roman"/>
          <w:szCs w:val="24"/>
          <w:lang w:eastAsia="es-CO"/>
        </w:rPr>
        <w:t> del Estatuto Tributario, que establece los agentes retenedores del impuesto sobre las ventas. Esta norma señala:</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w:t>
      </w:r>
      <w:r w:rsidRPr="0068080B">
        <w:rPr>
          <w:rFonts w:eastAsia="Times New Roman" w:cs="Times New Roman"/>
          <w:b/>
          <w:bCs/>
          <w:i/>
          <w:iCs/>
          <w:szCs w:val="24"/>
          <w:lang w:eastAsia="es-CO"/>
        </w:rPr>
        <w:t>Artículo 180. </w:t>
      </w:r>
      <w:r w:rsidRPr="0068080B">
        <w:rPr>
          <w:rFonts w:eastAsia="Times New Roman" w:cs="Times New Roman"/>
          <w:i/>
          <w:iCs/>
          <w:szCs w:val="24"/>
          <w:u w:val="single"/>
          <w:lang w:eastAsia="es-CO"/>
        </w:rPr>
        <w:t>Modifíquese el numeral 3</w:t>
      </w:r>
      <w:r w:rsidRPr="0068080B">
        <w:rPr>
          <w:rFonts w:eastAsia="Times New Roman" w:cs="Times New Roman"/>
          <w:i/>
          <w:iCs/>
          <w:szCs w:val="24"/>
          <w:lang w:eastAsia="es-CO"/>
        </w:rPr>
        <w:t>, y adiciónense el numeral 8 y un parágrafo transitorio al </w:t>
      </w:r>
      <w:hyperlink r:id="rId42" w:tooltip="Estatuto Tributario CETA" w:history="1">
        <w:r w:rsidRPr="0068080B">
          <w:rPr>
            <w:rFonts w:eastAsia="Times New Roman" w:cs="Times New Roman"/>
            <w:i/>
            <w:iCs/>
            <w:szCs w:val="24"/>
            <w:lang w:eastAsia="es-CO"/>
          </w:rPr>
          <w:t>artículo 437-2</w:t>
        </w:r>
      </w:hyperlink>
      <w:r w:rsidRPr="0068080B">
        <w:rPr>
          <w:rFonts w:eastAsia="Times New Roman" w:cs="Times New Roman"/>
          <w:i/>
          <w:iCs/>
          <w:szCs w:val="24"/>
          <w:lang w:eastAsia="es-CO"/>
        </w:rPr>
        <w:t> del Estatuto Tributario, los cuales quedarán así:</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3. </w:t>
      </w:r>
      <w:r w:rsidRPr="0068080B">
        <w:rPr>
          <w:rFonts w:eastAsia="Times New Roman" w:cs="Times New Roman"/>
          <w:i/>
          <w:iCs/>
          <w:szCs w:val="24"/>
          <w:u w:val="single"/>
          <w:lang w:eastAsia="es-CO"/>
        </w:rPr>
        <w:t>Las personas del régimen común, que contraten con personas o entidades sin residencia o domicilio en el país la prestación de servicios gravados en el territorio nacional, con relación a los mismos</w:t>
      </w:r>
      <w:r w:rsidRPr="0068080B">
        <w:rPr>
          <w:rFonts w:eastAsia="Times New Roman" w:cs="Times New Roman"/>
          <w:i/>
          <w:iCs/>
          <w:szCs w:val="24"/>
          <w:lang w:eastAsia="es-CO"/>
        </w:rPr>
        <w:t>.</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8. Las entidades emisoras de tarjetas crédito y débito, los vendedores de tarjetas prepago, los recaudadores de efectivo a cargo de terceros, y los demás que designe la Dirección de Impuestos y Aduanas Nacionales –DIAN- en el momento del correspondiente pago o abono en cuenta a los prestadores desde el exterior, de los siguientes servicios electrónicos o digitales:</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lastRenderedPageBreak/>
        <w:t>a) Suministro de servicios audiovisuales (entre otros, de música, videos, películas y juegos de cualquier tipo, así como la radiodifusión de cualquier tipo de evento);</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b) Servicio de plataforma de distribución digital de aplicaciones móviles;</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c) Suministro de servicios de publicidad online;</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d) Suministro de enseñanza o entrenamiento a distancia.</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Parágrafo transitorio.</w:t>
      </w:r>
      <w:r w:rsidRPr="0068080B">
        <w:rPr>
          <w:rFonts w:eastAsia="Times New Roman" w:cs="Times New Roman"/>
          <w:i/>
          <w:iCs/>
          <w:szCs w:val="24"/>
          <w:lang w:eastAsia="es-CO"/>
        </w:rPr>
        <w:t> El sistema de retención previsto en el numeral 8 del este artículo, empezará a regir dentro de los 18 meses siguientes a la entrada en vigencia de esta ley, siempre y cuando los prestadores de los servicios a que se refiere el Parágrafo 2º del </w:t>
      </w:r>
      <w:hyperlink r:id="rId43" w:tooltip="Estatuto Tributario CETA" w:history="1">
        <w:r w:rsidRPr="0068080B">
          <w:rPr>
            <w:rFonts w:eastAsia="Times New Roman" w:cs="Times New Roman"/>
            <w:i/>
            <w:iCs/>
            <w:szCs w:val="24"/>
            <w:lang w:eastAsia="es-CO"/>
          </w:rPr>
          <w:t>artículo 437</w:t>
        </w:r>
      </w:hyperlink>
      <w:r w:rsidRPr="0068080B">
        <w:rPr>
          <w:rFonts w:eastAsia="Times New Roman" w:cs="Times New Roman"/>
          <w:i/>
          <w:iCs/>
          <w:szCs w:val="24"/>
          <w:lang w:eastAsia="es-CO"/>
        </w:rPr>
        <w:t> incumplan las obligaciones allí previstas.</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La Dirección de Impuestos y Aduanas Nacionales mediante Resolución indicará de manera taxativa el listado de prestadores desde el exterior a los que deberá practicárseles la retención </w:t>
      </w:r>
      <w:r w:rsidRPr="0068080B">
        <w:rPr>
          <w:rFonts w:eastAsia="Times New Roman" w:cs="Times New Roman"/>
          <w:b/>
          <w:bCs/>
          <w:i/>
          <w:iCs/>
          <w:szCs w:val="24"/>
          <w:lang w:eastAsia="es-CO"/>
        </w:rPr>
        <w:t>prevista en el numeral tercero</w:t>
      </w:r>
      <w:r w:rsidRPr="0068080B">
        <w:rPr>
          <w:rFonts w:eastAsia="Times New Roman" w:cs="Times New Roman"/>
          <w:i/>
          <w:iCs/>
          <w:szCs w:val="24"/>
          <w:lang w:eastAsia="es-CO"/>
        </w:rPr>
        <w:t>.” (Subrayado fuera de texto)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Siendo preciso aclarar que el proyecto de decreto de yerros, en relación con la Ley 1819 de 2016, en el artículo 6 indica:</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“Artículo 6º Corrección del artículo 180 de la Ley 1819 de 2016. </w:t>
      </w:r>
      <w:r w:rsidRPr="0068080B">
        <w:rPr>
          <w:rFonts w:eastAsia="Times New Roman" w:cs="Times New Roman"/>
          <w:i/>
          <w:iCs/>
          <w:szCs w:val="24"/>
          <w:lang w:eastAsia="es-CO"/>
        </w:rPr>
        <w:t>Corríjase el yerro contenido en el inciso segundo del parágrafo transitorio del </w:t>
      </w:r>
      <w:hyperlink r:id="rId44" w:tooltip="Estatuto Tributario CETA" w:history="1">
        <w:r w:rsidRPr="0068080B">
          <w:rPr>
            <w:rFonts w:eastAsia="Times New Roman" w:cs="Times New Roman"/>
            <w:i/>
            <w:iCs/>
            <w:szCs w:val="24"/>
            <w:lang w:eastAsia="es-CO"/>
          </w:rPr>
          <w:t>437-2</w:t>
        </w:r>
      </w:hyperlink>
      <w:r w:rsidRPr="0068080B">
        <w:rPr>
          <w:rFonts w:eastAsia="Times New Roman" w:cs="Times New Roman"/>
          <w:i/>
          <w:iCs/>
          <w:szCs w:val="24"/>
          <w:lang w:eastAsia="es-CO"/>
        </w:rPr>
        <w:t> del Estatuto Tributario, adicionado por el artículo 180 de la Ley 1819 de 2016, inciso que quedará así:</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“La Dirección de Impuestos y Aduanas Nacionales mediante Resolución indicará de manera taxativa el listado de prestadores desde el exterior a los que deberá practicárseles la retención </w:t>
      </w:r>
      <w:r w:rsidRPr="0068080B">
        <w:rPr>
          <w:rFonts w:eastAsia="Times New Roman" w:cs="Times New Roman"/>
          <w:b/>
          <w:bCs/>
          <w:i/>
          <w:iCs/>
          <w:szCs w:val="24"/>
          <w:lang w:eastAsia="es-CO"/>
        </w:rPr>
        <w:t>prevista en el numeral octavo.”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i/>
          <w:iCs/>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Ahora bien, en relación con la retención en la fuente que procede, atendiendo lo señalado en las normas que se acaban de citar, la Entidad mediante Concepto 06068 del 21 de marzo de 2017 (que se anexa), previa cita de las anteriores disposiciones, precisó lo siguiente:</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“Así las cosas, se consagra un sistema de retención que debe contemplar los siguientes aspectos: el primero es que los servicios enunciados en los literales a) a d) del numeral 8o del </w:t>
      </w:r>
      <w:hyperlink r:id="rId45" w:tooltip="Estatuto Tributario CETA" w:history="1">
        <w:r w:rsidRPr="0068080B">
          <w:rPr>
            <w:rFonts w:eastAsia="Times New Roman" w:cs="Times New Roman"/>
            <w:i/>
            <w:iCs/>
            <w:szCs w:val="24"/>
            <w:lang w:eastAsia="es-CO"/>
          </w:rPr>
          <w:t>artículo 437-2</w:t>
        </w:r>
      </w:hyperlink>
      <w:r w:rsidRPr="0068080B">
        <w:rPr>
          <w:rFonts w:eastAsia="Times New Roman" w:cs="Times New Roman"/>
          <w:i/>
          <w:iCs/>
          <w:szCs w:val="24"/>
          <w:lang w:eastAsia="es-CO"/>
        </w:rPr>
        <w:t> tendrán una retención en la fuente del 100% desde el primero de enero de 2017, </w:t>
      </w:r>
      <w:r w:rsidRPr="0068080B">
        <w:rPr>
          <w:rFonts w:eastAsia="Times New Roman" w:cs="Times New Roman"/>
          <w:b/>
          <w:bCs/>
          <w:i/>
          <w:iCs/>
          <w:szCs w:val="24"/>
          <w:lang w:eastAsia="es-CO"/>
        </w:rPr>
        <w:t>la cual tendrá que ser practicada por el adquirente de estos servicios y a partir del 1o de julio de 2018 </w:t>
      </w:r>
      <w:r w:rsidRPr="0068080B">
        <w:rPr>
          <w:rFonts w:eastAsia="Times New Roman" w:cs="Times New Roman"/>
          <w:i/>
          <w:iCs/>
          <w:szCs w:val="24"/>
          <w:lang w:eastAsia="es-CO"/>
        </w:rPr>
        <w:t>la tendrán que practicar sólo en el caso que los prestadores de los servicios enunciados en los literales a) a d) del numeral 8o incumplan con las obligaciones previstas en el parágrafo 2o del </w:t>
      </w:r>
      <w:hyperlink r:id="rId46" w:tooltip="Estatuto Tributario CETA" w:history="1">
        <w:r w:rsidRPr="0068080B">
          <w:rPr>
            <w:rFonts w:eastAsia="Times New Roman" w:cs="Times New Roman"/>
            <w:i/>
            <w:iCs/>
            <w:szCs w:val="24"/>
            <w:lang w:eastAsia="es-CO"/>
          </w:rPr>
          <w:t>artículo 437</w:t>
        </w:r>
      </w:hyperlink>
      <w:r w:rsidRPr="0068080B">
        <w:rPr>
          <w:rFonts w:eastAsia="Times New Roman" w:cs="Times New Roman"/>
          <w:i/>
          <w:iCs/>
          <w:szCs w:val="24"/>
          <w:lang w:eastAsia="es-CO"/>
        </w:rPr>
        <w:t>.”</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NOTA:</w:t>
      </w:r>
      <w:r w:rsidRPr="0068080B">
        <w:rPr>
          <w:rFonts w:eastAsia="Times New Roman" w:cs="Times New Roman"/>
          <w:i/>
          <w:iCs/>
          <w:szCs w:val="24"/>
          <w:lang w:eastAsia="es-CO"/>
        </w:rPr>
        <w:t> cualquiera que contrate en Colombia los servicios listados en el numeral 8 del </w:t>
      </w:r>
      <w:hyperlink r:id="rId47" w:tooltip="Estatuto Tributario CETA" w:history="1">
        <w:r w:rsidRPr="0068080B">
          <w:rPr>
            <w:rFonts w:eastAsia="Times New Roman" w:cs="Times New Roman"/>
            <w:i/>
            <w:iCs/>
            <w:szCs w:val="24"/>
            <w:lang w:eastAsia="es-CO"/>
          </w:rPr>
          <w:t>artículo 437-2</w:t>
        </w:r>
      </w:hyperlink>
      <w:r w:rsidRPr="0068080B">
        <w:rPr>
          <w:rFonts w:eastAsia="Times New Roman" w:cs="Times New Roman"/>
          <w:i/>
          <w:iCs/>
          <w:szCs w:val="24"/>
          <w:lang w:eastAsia="es-CO"/>
        </w:rPr>
        <w:t>, mientras no se reglamente el parágrafo 2 del </w:t>
      </w:r>
      <w:hyperlink r:id="rId48" w:tooltip="Estatuto Tributario CETA" w:history="1">
        <w:r w:rsidRPr="0068080B">
          <w:rPr>
            <w:rFonts w:eastAsia="Times New Roman" w:cs="Times New Roman"/>
            <w:i/>
            <w:iCs/>
            <w:szCs w:val="24"/>
            <w:lang w:eastAsia="es-CO"/>
          </w:rPr>
          <w:t>artículo 437</w:t>
        </w:r>
      </w:hyperlink>
      <w:r w:rsidRPr="0068080B">
        <w:rPr>
          <w:rFonts w:eastAsia="Times New Roman" w:cs="Times New Roman"/>
          <w:i/>
          <w:iCs/>
          <w:szCs w:val="24"/>
          <w:lang w:eastAsia="es-CO"/>
        </w:rPr>
        <w:t> se convierte en agente retenedor por la contratación de estos servicios prestados desde el exterior? O de acuerdo con el numeral 3 del </w:t>
      </w:r>
      <w:hyperlink r:id="rId49" w:tooltip="Estatuto Tributario CETA" w:history="1">
        <w:r w:rsidRPr="0068080B">
          <w:rPr>
            <w:rFonts w:eastAsia="Times New Roman" w:cs="Times New Roman"/>
            <w:i/>
            <w:iCs/>
            <w:szCs w:val="24"/>
            <w:lang w:eastAsia="es-CO"/>
          </w:rPr>
          <w:t>artículo 437-2</w:t>
        </w:r>
      </w:hyperlink>
      <w:r w:rsidRPr="0068080B">
        <w:rPr>
          <w:rFonts w:eastAsia="Times New Roman" w:cs="Times New Roman"/>
          <w:i/>
          <w:iCs/>
          <w:szCs w:val="24"/>
          <w:lang w:eastAsia="es-CO"/>
        </w:rPr>
        <w:t> del E.T. si bien cabe la retención, solo podrán practicarla los responsables del régimen común, sea por los servicios aludidos o por cualquiera diferente a ellos</w:t>
      </w:r>
      <w:proofErr w:type="gramStart"/>
      <w:r w:rsidRPr="0068080B">
        <w:rPr>
          <w:rFonts w:eastAsia="Times New Roman" w:cs="Times New Roman"/>
          <w:i/>
          <w:iCs/>
          <w:szCs w:val="24"/>
          <w:lang w:eastAsia="es-CO"/>
        </w:rPr>
        <w:t>?</w:t>
      </w:r>
      <w:proofErr w:type="gramEnd"/>
      <w:r w:rsidRPr="0068080B">
        <w:rPr>
          <w:rFonts w:eastAsia="Times New Roman" w:cs="Times New Roman"/>
          <w:i/>
          <w:iCs/>
          <w:szCs w:val="24"/>
          <w:lang w:eastAsia="es-CO"/>
        </w:rPr>
        <w:t xml:space="preserve"> Adicionalmente, es necesario tener en cuenta que una vez reglamentado el tema, y a partir del 1 de julio de 2018, la retención por los servicios relacionados en el numeral 8 del </w:t>
      </w:r>
      <w:hyperlink r:id="rId50" w:tooltip="Estatuto Tributario CETA" w:history="1">
        <w:r w:rsidRPr="0068080B">
          <w:rPr>
            <w:rFonts w:eastAsia="Times New Roman" w:cs="Times New Roman"/>
            <w:i/>
            <w:iCs/>
            <w:szCs w:val="24"/>
            <w:lang w:eastAsia="es-CO"/>
          </w:rPr>
          <w:t>artículo 437-2</w:t>
        </w:r>
      </w:hyperlink>
      <w:r w:rsidRPr="0068080B">
        <w:rPr>
          <w:rFonts w:eastAsia="Times New Roman" w:cs="Times New Roman"/>
          <w:i/>
          <w:iCs/>
          <w:szCs w:val="24"/>
          <w:lang w:eastAsia="es-CO"/>
        </w:rPr>
        <w:t>, numeral 8, </w:t>
      </w:r>
      <w:r w:rsidRPr="0068080B">
        <w:rPr>
          <w:rFonts w:eastAsia="Times New Roman" w:cs="Times New Roman"/>
          <w:b/>
          <w:bCs/>
          <w:i/>
          <w:iCs/>
          <w:szCs w:val="24"/>
          <w:lang w:eastAsia="es-CO"/>
        </w:rPr>
        <w:t>solamente la practicarán los sujetos señalados en ese numeral, </w:t>
      </w:r>
      <w:r w:rsidRPr="0068080B">
        <w:rPr>
          <w:rFonts w:eastAsia="Times New Roman" w:cs="Times New Roman"/>
          <w:i/>
          <w:iCs/>
          <w:szCs w:val="24"/>
          <w:lang w:eastAsia="es-CO"/>
        </w:rPr>
        <w:t>que en principio, no son los adquirentes de los servicios (a menos que la DIAN los señalara como tales), sino los administradores de los medios de pago y los sujetos que señale la DIAN.</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“Otro aspecto a considerar es que a </w:t>
      </w:r>
      <w:r w:rsidRPr="0068080B">
        <w:rPr>
          <w:rFonts w:eastAsia="Times New Roman" w:cs="Times New Roman"/>
          <w:b/>
          <w:bCs/>
          <w:i/>
          <w:iCs/>
          <w:szCs w:val="24"/>
          <w:u w:val="single"/>
          <w:lang w:eastAsia="es-CO"/>
        </w:rPr>
        <w:t>los servicios diferentes a los enunciados</w:t>
      </w:r>
      <w:r w:rsidRPr="0068080B">
        <w:rPr>
          <w:rFonts w:eastAsia="Times New Roman" w:cs="Times New Roman"/>
          <w:i/>
          <w:iCs/>
          <w:szCs w:val="24"/>
          <w:lang w:eastAsia="es-CO"/>
        </w:rPr>
        <w:t> en los literales a) a d) del numeral 8o del </w:t>
      </w:r>
      <w:hyperlink r:id="rId51" w:tooltip="Estatuto Tributario CETA" w:history="1">
        <w:r w:rsidRPr="0068080B">
          <w:rPr>
            <w:rFonts w:eastAsia="Times New Roman" w:cs="Times New Roman"/>
            <w:i/>
            <w:iCs/>
            <w:szCs w:val="24"/>
            <w:lang w:eastAsia="es-CO"/>
          </w:rPr>
          <w:t>artículo 437-2</w:t>
        </w:r>
      </w:hyperlink>
      <w:r w:rsidRPr="0068080B">
        <w:rPr>
          <w:rFonts w:eastAsia="Times New Roman" w:cs="Times New Roman"/>
          <w:i/>
          <w:iCs/>
          <w:szCs w:val="24"/>
          <w:lang w:eastAsia="es-CO"/>
        </w:rPr>
        <w:t>, que se presten desde el exterior, se les deberá practicar una retención en la fuente del 100% por el adquirente de estos servicios, </w:t>
      </w:r>
      <w:r w:rsidRPr="0068080B">
        <w:rPr>
          <w:rFonts w:eastAsia="Times New Roman" w:cs="Times New Roman"/>
          <w:b/>
          <w:bCs/>
          <w:i/>
          <w:iCs/>
          <w:szCs w:val="24"/>
          <w:lang w:eastAsia="es-CO"/>
        </w:rPr>
        <w:t>en consideración a lo señalado en el numeral 3o de este artículo</w:t>
      </w:r>
      <w:r w:rsidRPr="0068080B">
        <w:rPr>
          <w:rFonts w:eastAsia="Times New Roman" w:cs="Times New Roman"/>
          <w:i/>
          <w:iCs/>
          <w:szCs w:val="24"/>
          <w:lang w:eastAsia="es-CO"/>
        </w:rPr>
        <w:t>, </w:t>
      </w:r>
      <w:r w:rsidRPr="0068080B">
        <w:rPr>
          <w:rFonts w:eastAsia="Times New Roman" w:cs="Times New Roman"/>
          <w:i/>
          <w:iCs/>
          <w:szCs w:val="24"/>
          <w:u w:val="single"/>
          <w:lang w:eastAsia="es-CO"/>
        </w:rPr>
        <w:t xml:space="preserve">sin que esto implique para los prestadores de estos servicios la inscripción como responsables del </w:t>
      </w:r>
      <w:r w:rsidRPr="0068080B">
        <w:rPr>
          <w:rFonts w:eastAsia="Times New Roman" w:cs="Times New Roman"/>
          <w:i/>
          <w:iCs/>
          <w:szCs w:val="24"/>
          <w:u w:val="single"/>
          <w:lang w:eastAsia="es-CO"/>
        </w:rPr>
        <w:lastRenderedPageBreak/>
        <w:t>impuesto</w:t>
      </w:r>
      <w:r w:rsidRPr="0068080B">
        <w:rPr>
          <w:rFonts w:eastAsia="Times New Roman" w:cs="Times New Roman"/>
          <w:i/>
          <w:iCs/>
          <w:szCs w:val="24"/>
          <w:lang w:eastAsia="es-CO"/>
        </w:rPr>
        <w:t>, ni el seguimiento de un procedimiento de inscripción ante la DIAN.” (Subrayado fuera de texto)</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NOTA:</w:t>
      </w:r>
      <w:r w:rsidRPr="0068080B">
        <w:rPr>
          <w:rFonts w:eastAsia="Times New Roman" w:cs="Times New Roman"/>
          <w:i/>
          <w:iCs/>
          <w:szCs w:val="24"/>
          <w:lang w:eastAsia="es-CO"/>
        </w:rPr>
        <w:t> Debe entenderse inequívocamente que tratándose de los </w:t>
      </w:r>
      <w:r w:rsidRPr="0068080B">
        <w:rPr>
          <w:rFonts w:eastAsia="Times New Roman" w:cs="Times New Roman"/>
          <w:b/>
          <w:bCs/>
          <w:i/>
          <w:iCs/>
          <w:szCs w:val="24"/>
          <w:lang w:eastAsia="es-CO"/>
        </w:rPr>
        <w:t>servicios diferentes</w:t>
      </w:r>
      <w:r w:rsidRPr="0068080B">
        <w:rPr>
          <w:rFonts w:eastAsia="Times New Roman" w:cs="Times New Roman"/>
          <w:i/>
          <w:iCs/>
          <w:szCs w:val="24"/>
          <w:lang w:eastAsia="es-CO"/>
        </w:rPr>
        <w:t> de los listados en el numeral 8 del </w:t>
      </w:r>
      <w:hyperlink r:id="rId52" w:tooltip="Estatuto Tributario CETA" w:history="1">
        <w:r w:rsidRPr="0068080B">
          <w:rPr>
            <w:rFonts w:eastAsia="Times New Roman" w:cs="Times New Roman"/>
            <w:i/>
            <w:iCs/>
            <w:szCs w:val="24"/>
            <w:lang w:eastAsia="es-CO"/>
          </w:rPr>
          <w:t>artículo 437-2</w:t>
        </w:r>
      </w:hyperlink>
      <w:r w:rsidRPr="0068080B">
        <w:rPr>
          <w:rFonts w:eastAsia="Times New Roman" w:cs="Times New Roman"/>
          <w:i/>
          <w:iCs/>
          <w:szCs w:val="24"/>
          <w:lang w:eastAsia="es-CO"/>
        </w:rPr>
        <w:t>, la retención la practican los</w:t>
      </w:r>
      <w:r w:rsidRPr="0068080B">
        <w:rPr>
          <w:rFonts w:eastAsia="Times New Roman" w:cs="Times New Roman"/>
          <w:b/>
          <w:bCs/>
          <w:i/>
          <w:iCs/>
          <w:szCs w:val="24"/>
          <w:lang w:eastAsia="es-CO"/>
        </w:rPr>
        <w:t> responsables del régimen común en consideración a lo señalado en el numeral 3 del mismo artículo. En efecto, </w:t>
      </w:r>
      <w:r w:rsidRPr="0068080B">
        <w:rPr>
          <w:rFonts w:eastAsia="Times New Roman" w:cs="Times New Roman"/>
          <w:i/>
          <w:iCs/>
          <w:szCs w:val="24"/>
          <w:lang w:eastAsia="es-CO"/>
        </w:rPr>
        <w:t>acorde con la ley supondría la práctica de eta retención estrictamente por los destinatarios de los servicios responsables del régimen común. Y se entendería en relación con éstos, la precisión que se hace a renglón seguido en cuanto a que </w:t>
      </w:r>
      <w:r w:rsidRPr="0068080B">
        <w:rPr>
          <w:rFonts w:eastAsia="Times New Roman" w:cs="Times New Roman"/>
          <w:i/>
          <w:iCs/>
          <w:szCs w:val="24"/>
          <w:u w:val="single"/>
          <w:lang w:eastAsia="es-CO"/>
        </w:rPr>
        <w:t>los prestadores de estos servicios no requieren la inscripción como responsables del impuesto (del exterior)</w:t>
      </w:r>
      <w:r w:rsidRPr="0068080B">
        <w:rPr>
          <w:rFonts w:eastAsia="Times New Roman" w:cs="Times New Roman"/>
          <w:i/>
          <w:iCs/>
          <w:szCs w:val="24"/>
          <w:lang w:eastAsia="es-CO"/>
        </w:rPr>
        <w:t>. Lo cual se justificaría en la medida que el impuesto se retiene en el 100%. No obstante, técnicamente acorde con los artículos </w:t>
      </w:r>
      <w:hyperlink r:id="rId53" w:tooltip="Estatuto Tributario CETA" w:history="1">
        <w:r w:rsidRPr="0068080B">
          <w:rPr>
            <w:rFonts w:eastAsia="Times New Roman" w:cs="Times New Roman"/>
            <w:i/>
            <w:iCs/>
            <w:szCs w:val="24"/>
            <w:lang w:eastAsia="es-CO"/>
          </w:rPr>
          <w:t>420</w:t>
        </w:r>
      </w:hyperlink>
      <w:r w:rsidRPr="0068080B">
        <w:rPr>
          <w:rFonts w:eastAsia="Times New Roman" w:cs="Times New Roman"/>
          <w:i/>
          <w:iCs/>
          <w:szCs w:val="24"/>
          <w:lang w:eastAsia="es-CO"/>
        </w:rPr>
        <w:t> y </w:t>
      </w:r>
      <w:hyperlink r:id="rId54" w:tooltip="Estatuto Tributario CETA" w:history="1">
        <w:r w:rsidRPr="0068080B">
          <w:rPr>
            <w:rFonts w:eastAsia="Times New Roman" w:cs="Times New Roman"/>
            <w:i/>
            <w:iCs/>
            <w:szCs w:val="24"/>
            <w:lang w:eastAsia="es-CO"/>
          </w:rPr>
          <w:t>437</w:t>
        </w:r>
      </w:hyperlink>
      <w:r w:rsidRPr="0068080B">
        <w:rPr>
          <w:rFonts w:eastAsia="Times New Roman" w:cs="Times New Roman"/>
          <w:i/>
          <w:iCs/>
          <w:szCs w:val="24"/>
          <w:lang w:eastAsia="es-CO"/>
        </w:rPr>
        <w:t> actualmente, se entendería que por tratarse de servicios prestados desde el exterior se causa el impuesto y quienes los prestan son responsables del mismo, sin perjuicio que en este caso se recaude anticipadamente vía retención en la fuente.</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i/>
          <w:iCs/>
          <w:szCs w:val="24"/>
          <w:lang w:eastAsia="es-CO"/>
        </w:rPr>
        <w:t>Igual se pregunta, si se trata de </w:t>
      </w:r>
      <w:r w:rsidRPr="0068080B">
        <w:rPr>
          <w:rFonts w:eastAsia="Times New Roman" w:cs="Times New Roman"/>
          <w:b/>
          <w:bCs/>
          <w:i/>
          <w:iCs/>
          <w:szCs w:val="24"/>
          <w:lang w:eastAsia="es-CO"/>
        </w:rPr>
        <w:t>servicios diferentes</w:t>
      </w:r>
      <w:r w:rsidRPr="0068080B">
        <w:rPr>
          <w:rFonts w:eastAsia="Times New Roman" w:cs="Times New Roman"/>
          <w:i/>
          <w:iCs/>
          <w:szCs w:val="24"/>
          <w:lang w:eastAsia="es-CO"/>
        </w:rPr>
        <w:t> de los señalados en el numeral 8 del </w:t>
      </w:r>
      <w:hyperlink r:id="rId55" w:tooltip="Estatuto Tributario CETA" w:history="1">
        <w:r w:rsidRPr="0068080B">
          <w:rPr>
            <w:rFonts w:eastAsia="Times New Roman" w:cs="Times New Roman"/>
            <w:i/>
            <w:iCs/>
            <w:szCs w:val="24"/>
            <w:lang w:eastAsia="es-CO"/>
          </w:rPr>
          <w:t>art. 437-2</w:t>
        </w:r>
      </w:hyperlink>
      <w:r w:rsidRPr="0068080B">
        <w:rPr>
          <w:rFonts w:eastAsia="Times New Roman" w:cs="Times New Roman"/>
          <w:i/>
          <w:iCs/>
          <w:szCs w:val="24"/>
          <w:lang w:eastAsia="es-CO"/>
        </w:rPr>
        <w:t>, y los </w:t>
      </w:r>
      <w:r w:rsidRPr="0068080B">
        <w:rPr>
          <w:rFonts w:eastAsia="Times New Roman" w:cs="Times New Roman"/>
          <w:i/>
          <w:iCs/>
          <w:szCs w:val="24"/>
          <w:u w:val="single"/>
          <w:lang w:eastAsia="es-CO"/>
        </w:rPr>
        <w:t>adquirentes no son responsables del régimen común</w:t>
      </w:r>
      <w:r w:rsidRPr="0068080B">
        <w:rPr>
          <w:rFonts w:eastAsia="Times New Roman" w:cs="Times New Roman"/>
          <w:i/>
          <w:iCs/>
          <w:szCs w:val="24"/>
          <w:lang w:eastAsia="es-CO"/>
        </w:rPr>
        <w:t>, caso en el cual no procede la retención, en su momento, se predicaría la responsabilidad de los prestadores de los respectivos servicios desde el exterior, una vez se reglamente el tema, y tendrían que declarar y pagar el IVA que corresponde?</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 </w:t>
      </w:r>
    </w:p>
    <w:p w:rsidR="0068080B" w:rsidRPr="0068080B" w:rsidRDefault="0068080B" w:rsidP="0068080B">
      <w:pPr>
        <w:spacing w:line="240" w:lineRule="auto"/>
        <w:ind w:left="180"/>
        <w:rPr>
          <w:rFonts w:eastAsia="Times New Roman" w:cs="Times New Roman"/>
          <w:szCs w:val="24"/>
          <w:lang w:eastAsia="es-CO"/>
        </w:rPr>
      </w:pPr>
      <w:r w:rsidRPr="0068080B">
        <w:rPr>
          <w:rFonts w:eastAsia="Times New Roman" w:cs="Times New Roman"/>
          <w:b/>
          <w:bCs/>
          <w:i/>
          <w:iCs/>
          <w:szCs w:val="24"/>
          <w:lang w:eastAsia="es-CO"/>
        </w:rPr>
        <w:t>Si en este segundo evento</w:t>
      </w:r>
      <w:r w:rsidRPr="0068080B">
        <w:rPr>
          <w:rFonts w:eastAsia="Times New Roman" w:cs="Times New Roman"/>
          <w:i/>
          <w:iCs/>
          <w:szCs w:val="24"/>
          <w:lang w:eastAsia="es-CO"/>
        </w:rPr>
        <w:t>, (Servicios diferentes de los listados en el numeral 8 del </w:t>
      </w:r>
      <w:hyperlink r:id="rId56" w:tooltip="Estatuto Tributario CETA" w:history="1">
        <w:r w:rsidRPr="0068080B">
          <w:rPr>
            <w:rFonts w:eastAsia="Times New Roman" w:cs="Times New Roman"/>
            <w:i/>
            <w:iCs/>
            <w:szCs w:val="24"/>
            <w:lang w:eastAsia="es-CO"/>
          </w:rPr>
          <w:t>artículo 437-2</w:t>
        </w:r>
      </w:hyperlink>
      <w:r w:rsidRPr="0068080B">
        <w:rPr>
          <w:rFonts w:eastAsia="Times New Roman" w:cs="Times New Roman"/>
          <w:i/>
          <w:iCs/>
          <w:szCs w:val="24"/>
          <w:lang w:eastAsia="es-CO"/>
        </w:rPr>
        <w:t>) </w:t>
      </w:r>
      <w:r w:rsidRPr="0068080B">
        <w:rPr>
          <w:rFonts w:eastAsia="Times New Roman" w:cs="Times New Roman"/>
          <w:b/>
          <w:bCs/>
          <w:i/>
          <w:iCs/>
          <w:szCs w:val="24"/>
          <w:lang w:eastAsia="es-CO"/>
        </w:rPr>
        <w:t>como queda planteado en el concepto en cita</w:t>
      </w:r>
      <w:r w:rsidRPr="0068080B">
        <w:rPr>
          <w:rFonts w:eastAsia="Times New Roman" w:cs="Times New Roman"/>
          <w:i/>
          <w:iCs/>
          <w:szCs w:val="24"/>
          <w:lang w:eastAsia="es-CO"/>
        </w:rPr>
        <w:t>, se limita la práctica de la retención a los adquirentes responsables del régimen común, como lo indica el numeral 3 del mismo artículo, lo que excluye la práctica de la retención en las adquisiciones por otros sujetos, </w:t>
      </w:r>
      <w:r w:rsidRPr="0068080B">
        <w:rPr>
          <w:rFonts w:eastAsia="Times New Roman" w:cs="Times New Roman"/>
          <w:b/>
          <w:bCs/>
          <w:i/>
          <w:iCs/>
          <w:szCs w:val="24"/>
          <w:lang w:eastAsia="es-CO"/>
        </w:rPr>
        <w:t>por qué</w:t>
      </w:r>
      <w:r w:rsidRPr="0068080B">
        <w:rPr>
          <w:rFonts w:eastAsia="Times New Roman" w:cs="Times New Roman"/>
          <w:i/>
          <w:iCs/>
          <w:szCs w:val="24"/>
          <w:lang w:eastAsia="es-CO"/>
        </w:rPr>
        <w:t> en el supuesto de los servicios listados en el numeral 8 del </w:t>
      </w:r>
      <w:hyperlink r:id="rId57" w:tooltip="Estatuto Tributario CETA" w:history="1">
        <w:r w:rsidRPr="0068080B">
          <w:rPr>
            <w:rFonts w:eastAsia="Times New Roman" w:cs="Times New Roman"/>
            <w:i/>
            <w:iCs/>
            <w:szCs w:val="24"/>
            <w:lang w:eastAsia="es-CO"/>
          </w:rPr>
          <w:t>artículo 437</w:t>
        </w:r>
      </w:hyperlink>
      <w:r w:rsidRPr="0068080B">
        <w:rPr>
          <w:rFonts w:eastAsia="Times New Roman" w:cs="Times New Roman"/>
          <w:i/>
          <w:iCs/>
          <w:szCs w:val="24"/>
          <w:lang w:eastAsia="es-CO"/>
        </w:rPr>
        <w:t>, desde el 1 de enero de 2017 y hasta el 30 de junio de 2018, se plantea que </w:t>
      </w:r>
      <w:r w:rsidRPr="0068080B">
        <w:rPr>
          <w:rFonts w:eastAsia="Times New Roman" w:cs="Times New Roman"/>
          <w:b/>
          <w:bCs/>
          <w:i/>
          <w:iCs/>
          <w:szCs w:val="24"/>
          <w:lang w:eastAsia="es-CO"/>
        </w:rPr>
        <w:t>el agente retenedor sería </w:t>
      </w:r>
      <w:r w:rsidRPr="0068080B">
        <w:rPr>
          <w:rFonts w:eastAsia="Times New Roman" w:cs="Times New Roman"/>
          <w:b/>
          <w:bCs/>
          <w:i/>
          <w:iCs/>
          <w:szCs w:val="24"/>
          <w:u w:val="single"/>
          <w:lang w:eastAsia="es-CO"/>
        </w:rPr>
        <w:t>en general el adquirente del servicio</w:t>
      </w:r>
      <w:r w:rsidRPr="0068080B">
        <w:rPr>
          <w:rFonts w:eastAsia="Times New Roman" w:cs="Times New Roman"/>
          <w:i/>
          <w:iCs/>
          <w:szCs w:val="24"/>
          <w:lang w:eastAsia="es-CO"/>
        </w:rPr>
        <w:t>? Existe contradicción en el planeamiento de los dos supuestos.</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Podría precisarse así:</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Sin embargo, es necesario precisar que: acorde con el numeral 3, del </w:t>
      </w:r>
      <w:hyperlink r:id="rId58" w:tooltip="Estatuto Tributario CETA" w:history="1">
        <w:r w:rsidRPr="0068080B">
          <w:rPr>
            <w:rFonts w:eastAsia="Times New Roman" w:cs="Times New Roman"/>
            <w:szCs w:val="24"/>
            <w:lang w:eastAsia="es-CO"/>
          </w:rPr>
          <w:t>artículo 437-2</w:t>
        </w:r>
      </w:hyperlink>
      <w:r w:rsidRPr="0068080B">
        <w:rPr>
          <w:rFonts w:eastAsia="Times New Roman" w:cs="Times New Roman"/>
          <w:szCs w:val="24"/>
          <w:lang w:eastAsia="es-CO"/>
        </w:rPr>
        <w:t> del Estatuto Tributario, con la modificación introducida por el artículo 180 de la Ley 1819 de 2016, la retención a título de IVA, </w:t>
      </w:r>
      <w:r w:rsidRPr="0068080B">
        <w:rPr>
          <w:rFonts w:eastAsia="Times New Roman" w:cs="Times New Roman"/>
          <w:b/>
          <w:bCs/>
          <w:szCs w:val="24"/>
          <w:lang w:eastAsia="es-CO"/>
        </w:rPr>
        <w:t>en general, por los servicios prestados desde el exterior la practican</w:t>
      </w:r>
      <w:r w:rsidRPr="0068080B">
        <w:rPr>
          <w:rFonts w:eastAsia="Times New Roman" w:cs="Times New Roman"/>
          <w:szCs w:val="24"/>
          <w:lang w:eastAsia="es-CO"/>
        </w:rPr>
        <w:t> </w:t>
      </w:r>
      <w:r w:rsidRPr="0068080B">
        <w:rPr>
          <w:rFonts w:eastAsia="Times New Roman" w:cs="Times New Roman"/>
          <w:szCs w:val="24"/>
          <w:u w:val="single"/>
          <w:lang w:eastAsia="es-CO"/>
        </w:rPr>
        <w:t>los responsables del régimen común que contraten con personas o entidades sin residencia o domicilio en el país la prestación de servicios gravados en el territorio nacional</w:t>
      </w:r>
      <w:r w:rsidRPr="0068080B">
        <w:rPr>
          <w:rFonts w:eastAsia="Times New Roman" w:cs="Times New Roman"/>
          <w:szCs w:val="24"/>
          <w:lang w:eastAsia="es-CO"/>
        </w:rPr>
        <w:t>, </w:t>
      </w:r>
      <w:r w:rsidRPr="0068080B">
        <w:rPr>
          <w:rFonts w:eastAsia="Times New Roman" w:cs="Times New Roman"/>
          <w:b/>
          <w:bCs/>
          <w:szCs w:val="24"/>
          <w:lang w:eastAsia="es-CO"/>
        </w:rPr>
        <w:t>indistintamente de los servicios de que se trate (es decir, quedan incluidos los señalados en el numeral 8 del </w:t>
      </w:r>
      <w:hyperlink r:id="rId59" w:tooltip="Estatuto Tributario CETA" w:history="1">
        <w:r w:rsidRPr="0068080B">
          <w:rPr>
            <w:rFonts w:eastAsia="Times New Roman" w:cs="Times New Roman"/>
            <w:b/>
            <w:bCs/>
            <w:szCs w:val="24"/>
            <w:lang w:eastAsia="es-CO"/>
          </w:rPr>
          <w:t>artículo 437-2</w:t>
        </w:r>
      </w:hyperlink>
      <w:r w:rsidRPr="0068080B">
        <w:rPr>
          <w:rFonts w:eastAsia="Times New Roman" w:cs="Times New Roman"/>
          <w:b/>
          <w:bCs/>
          <w:szCs w:val="24"/>
          <w:lang w:eastAsia="es-CO"/>
        </w:rPr>
        <w:t>)</w:t>
      </w:r>
      <w:r w:rsidRPr="0068080B">
        <w:rPr>
          <w:rFonts w:eastAsia="Times New Roman" w:cs="Times New Roman"/>
          <w:szCs w:val="24"/>
          <w:lang w:eastAsia="es-CO"/>
        </w:rPr>
        <w:t>. Y, efectivamente, la retención en este caso es del 100%, acorde con el </w:t>
      </w:r>
      <w:hyperlink r:id="rId60" w:tooltip="Estatuto Tributario CETA" w:history="1">
        <w:r w:rsidRPr="0068080B">
          <w:rPr>
            <w:rFonts w:eastAsia="Times New Roman" w:cs="Times New Roman"/>
            <w:szCs w:val="24"/>
            <w:lang w:eastAsia="es-CO"/>
          </w:rPr>
          <w:t>artículo 437-1</w:t>
        </w:r>
      </w:hyperlink>
      <w:r w:rsidRPr="0068080B">
        <w:rPr>
          <w:rFonts w:eastAsia="Times New Roman" w:cs="Times New Roman"/>
          <w:szCs w:val="24"/>
          <w:lang w:eastAsia="es-CO"/>
        </w:rPr>
        <w:t> del Estatuto Tributario.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Una vez se reglamente el parágrafo 2 del </w:t>
      </w:r>
      <w:hyperlink r:id="rId61" w:tooltip="Estatuto Tributario CETA" w:history="1">
        <w:r w:rsidRPr="0068080B">
          <w:rPr>
            <w:rFonts w:eastAsia="Times New Roman" w:cs="Times New Roman"/>
            <w:szCs w:val="24"/>
            <w:lang w:eastAsia="es-CO"/>
          </w:rPr>
          <w:t>artículo 437</w:t>
        </w:r>
      </w:hyperlink>
      <w:r w:rsidRPr="0068080B">
        <w:rPr>
          <w:rFonts w:eastAsia="Times New Roman" w:cs="Times New Roman"/>
          <w:szCs w:val="24"/>
          <w:lang w:eastAsia="es-CO"/>
        </w:rPr>
        <w:t> del Estatuto Tributario y lo pertinente del numeral 8 del </w:t>
      </w:r>
      <w:hyperlink r:id="rId62" w:tooltip="Estatuto Tributario CETA" w:history="1">
        <w:r w:rsidRPr="0068080B">
          <w:rPr>
            <w:rFonts w:eastAsia="Times New Roman" w:cs="Times New Roman"/>
            <w:szCs w:val="24"/>
            <w:lang w:eastAsia="es-CO"/>
          </w:rPr>
          <w:t>artículo 437-2</w:t>
        </w:r>
      </w:hyperlink>
      <w:r w:rsidRPr="0068080B">
        <w:rPr>
          <w:rFonts w:eastAsia="Times New Roman" w:cs="Times New Roman"/>
          <w:szCs w:val="24"/>
          <w:lang w:eastAsia="es-CO"/>
        </w:rPr>
        <w:t> ibídem, a partir del 1 de julio de 2018 la retención por los servicios listados en este numeral se practicará exclusivamente por los agentes retenedores que indica el mismo numeral y los que adicionalmente señale la DIAN, en las operaciones por los servicios allí listados que presten los responsables del impuesto del exterior que la DIAN incluya en las Resoluciones que expida, como consecuencia del incumplimiento por parte de estos de las obligaciones de declarar y pagar.</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Así mismo, una vez tengan lugar las reglamentaciones pertinentes, la prestación de </w:t>
      </w:r>
      <w:r w:rsidRPr="0068080B">
        <w:rPr>
          <w:rFonts w:eastAsia="Times New Roman" w:cs="Times New Roman"/>
          <w:b/>
          <w:bCs/>
          <w:szCs w:val="24"/>
          <w:lang w:eastAsia="es-CO"/>
        </w:rPr>
        <w:t>servicios diferentes</w:t>
      </w:r>
      <w:r w:rsidRPr="0068080B">
        <w:rPr>
          <w:rFonts w:eastAsia="Times New Roman" w:cs="Times New Roman"/>
          <w:szCs w:val="24"/>
          <w:lang w:eastAsia="es-CO"/>
        </w:rPr>
        <w:t> de los referidos en el numeral 8 del </w:t>
      </w:r>
      <w:hyperlink r:id="rId63" w:tooltip="Estatuto Tributario CETA" w:history="1">
        <w:r w:rsidRPr="0068080B">
          <w:rPr>
            <w:rFonts w:eastAsia="Times New Roman" w:cs="Times New Roman"/>
            <w:szCs w:val="24"/>
            <w:lang w:eastAsia="es-CO"/>
          </w:rPr>
          <w:t>artículo 437-2</w:t>
        </w:r>
      </w:hyperlink>
      <w:r w:rsidRPr="0068080B">
        <w:rPr>
          <w:rFonts w:eastAsia="Times New Roman" w:cs="Times New Roman"/>
          <w:szCs w:val="24"/>
          <w:lang w:eastAsia="es-CO"/>
        </w:rPr>
        <w:t xml:space="preserve">, supone para los prestadores de los mismos desde el exterior la responsabilidad por el impuesto sobre las ventas, no obstante, cuando el adquirente sea un responsable del régimen común procede la retención en la fuente </w:t>
      </w:r>
      <w:r w:rsidRPr="0068080B">
        <w:rPr>
          <w:rFonts w:eastAsia="Times New Roman" w:cs="Times New Roman"/>
          <w:szCs w:val="24"/>
          <w:lang w:eastAsia="es-CO"/>
        </w:rPr>
        <w:lastRenderedPageBreak/>
        <w:t>por el 100% del impuesto. </w:t>
      </w:r>
      <w:r w:rsidRPr="0068080B">
        <w:rPr>
          <w:rFonts w:eastAsia="Times New Roman" w:cs="Times New Roman"/>
          <w:b/>
          <w:bCs/>
          <w:szCs w:val="24"/>
          <w:lang w:eastAsia="es-CO"/>
        </w:rPr>
        <w:t>Cuando el adquirente no sea </w:t>
      </w:r>
      <w:r w:rsidRPr="0068080B">
        <w:rPr>
          <w:rFonts w:eastAsia="Times New Roman" w:cs="Times New Roman"/>
          <w:szCs w:val="24"/>
          <w:lang w:eastAsia="es-CO"/>
        </w:rPr>
        <w:t>un responsable del régimen común, procederá la consiguiente obligación de declarar y pagar.</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Atentamente,</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 </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b/>
          <w:bCs/>
          <w:szCs w:val="24"/>
          <w:lang w:eastAsia="es-CO"/>
        </w:rPr>
        <w:t>PEDRO PABLO CONTRERAS CAMARGO</w:t>
      </w:r>
    </w:p>
    <w:p w:rsidR="0068080B" w:rsidRPr="0068080B" w:rsidRDefault="0068080B" w:rsidP="0068080B">
      <w:pPr>
        <w:spacing w:line="240" w:lineRule="auto"/>
        <w:rPr>
          <w:rFonts w:eastAsia="Times New Roman" w:cs="Times New Roman"/>
          <w:szCs w:val="24"/>
          <w:lang w:eastAsia="es-CO"/>
        </w:rPr>
      </w:pPr>
      <w:r w:rsidRPr="0068080B">
        <w:rPr>
          <w:rFonts w:eastAsia="Times New Roman" w:cs="Times New Roman"/>
          <w:szCs w:val="24"/>
          <w:lang w:eastAsia="es-CO"/>
        </w:rPr>
        <w:t>Subdirector de Gestión Normativa y Doctrina</w:t>
      </w:r>
    </w:p>
    <w:p w:rsidR="0068080B" w:rsidRPr="0068080B" w:rsidRDefault="0068080B" w:rsidP="0068080B">
      <w:pPr>
        <w:spacing w:after="285" w:line="240" w:lineRule="auto"/>
        <w:rPr>
          <w:rFonts w:eastAsia="Times New Roman" w:cs="Times New Roman"/>
          <w:szCs w:val="24"/>
          <w:lang w:eastAsia="es-CO"/>
        </w:rPr>
      </w:pPr>
      <w:r w:rsidRPr="0068080B">
        <w:rPr>
          <w:rFonts w:eastAsia="Times New Roman" w:cs="Times New Roman"/>
          <w:szCs w:val="24"/>
          <w:lang w:eastAsia="es-CO"/>
        </w:rPr>
        <w:t> </w:t>
      </w:r>
    </w:p>
    <w:p w:rsidR="00961BFA" w:rsidRPr="0068080B" w:rsidRDefault="00961BFA">
      <w:pPr>
        <w:rPr>
          <w:rFonts w:cs="Times New Roman"/>
          <w:szCs w:val="24"/>
        </w:rPr>
      </w:pPr>
    </w:p>
    <w:sectPr w:rsidR="00961BFA" w:rsidRPr="0068080B"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0B"/>
    <w:rsid w:val="001C46AD"/>
    <w:rsid w:val="0029351E"/>
    <w:rsid w:val="0068080B"/>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D134E-77A1-4CDD-8C5D-E37147F6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6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172" TargetMode="External"/><Relationship Id="rId21" Type="http://schemas.openxmlformats.org/officeDocument/2006/relationships/hyperlink" Target="https://www.ceta.org.co/html/vista_de_un_articulo.asp?Norma=504" TargetMode="External"/><Relationship Id="rId34" Type="http://schemas.openxmlformats.org/officeDocument/2006/relationships/hyperlink" Target="https://www.ceta.org.co/html/vista_de_un_articulo.asp?Norma=172" TargetMode="External"/><Relationship Id="rId42" Type="http://schemas.openxmlformats.org/officeDocument/2006/relationships/hyperlink" Target="https://www.ceta.org.co/html/vista_de_un_articulo.asp?Norma=550" TargetMode="External"/><Relationship Id="rId47" Type="http://schemas.openxmlformats.org/officeDocument/2006/relationships/hyperlink" Target="https://www.ceta.org.co/html/vista_de_un_articulo.asp?Norma=550" TargetMode="External"/><Relationship Id="rId50" Type="http://schemas.openxmlformats.org/officeDocument/2006/relationships/hyperlink" Target="https://www.ceta.org.co/html/vista_de_un_articulo.asp?Norma=550" TargetMode="External"/><Relationship Id="rId55" Type="http://schemas.openxmlformats.org/officeDocument/2006/relationships/hyperlink" Target="https://www.ceta.org.co/html/vista_de_un_articulo.asp?Norma=550" TargetMode="External"/><Relationship Id="rId63" Type="http://schemas.openxmlformats.org/officeDocument/2006/relationships/hyperlink" Target="https://www.ceta.org.co/html/vista_de_un_articulo.asp?Norma=550" TargetMode="External"/><Relationship Id="rId7" Type="http://schemas.openxmlformats.org/officeDocument/2006/relationships/hyperlink" Target="https://www.ceta.org.co/html/vista_de_un_articulo.asp?Norma=504" TargetMode="External"/><Relationship Id="rId2" Type="http://schemas.openxmlformats.org/officeDocument/2006/relationships/settings" Target="settings.xml"/><Relationship Id="rId16" Type="http://schemas.openxmlformats.org/officeDocument/2006/relationships/hyperlink" Target="https://www.ceta.org.co/html/vista_de_un_articulo.asp?Norma=172" TargetMode="External"/><Relationship Id="rId29" Type="http://schemas.openxmlformats.org/officeDocument/2006/relationships/hyperlink" Target="https://www.ceta.org.co/html/vista_de_un_articulo.asp?Norma=55" TargetMode="External"/><Relationship Id="rId11" Type="http://schemas.openxmlformats.org/officeDocument/2006/relationships/hyperlink" Target="https://www.ceta.org.co/html/vista_de_un_articulo.asp?Norma=550" TargetMode="External"/><Relationship Id="rId24" Type="http://schemas.openxmlformats.org/officeDocument/2006/relationships/hyperlink" Target="https://www.ceta.org.co/html/vista_de_un_articulo.asp?Norma=172" TargetMode="External"/><Relationship Id="rId32" Type="http://schemas.openxmlformats.org/officeDocument/2006/relationships/hyperlink" Target="https://www.ceta.org.co/html/vista_de_un_articulo.asp?Norma=173" TargetMode="External"/><Relationship Id="rId37" Type="http://schemas.openxmlformats.org/officeDocument/2006/relationships/hyperlink" Target="https://www.ceta.org.co/html/vista_de_un_articulo.asp?Norma=519" TargetMode="External"/><Relationship Id="rId40" Type="http://schemas.openxmlformats.org/officeDocument/2006/relationships/hyperlink" Target="https://www.ceta.org.co/html/vista_de_un_articulo.asp?Norma=550" TargetMode="External"/><Relationship Id="rId45" Type="http://schemas.openxmlformats.org/officeDocument/2006/relationships/hyperlink" Target="https://www.ceta.org.co/html/vista_de_un_articulo.asp?Norma=550" TargetMode="External"/><Relationship Id="rId53" Type="http://schemas.openxmlformats.org/officeDocument/2006/relationships/hyperlink" Target="https://www.ceta.org.co/html/vista_de_un_articulo.asp?Norma=519" TargetMode="External"/><Relationship Id="rId58" Type="http://schemas.openxmlformats.org/officeDocument/2006/relationships/hyperlink" Target="https://www.ceta.org.co/html/vista_de_un_articulo.asp?Norma=550" TargetMode="External"/><Relationship Id="rId5" Type="http://schemas.openxmlformats.org/officeDocument/2006/relationships/hyperlink" Target="https://www.ceta.org.co/html/vista_de_un_articulo.asp?Norma=172" TargetMode="External"/><Relationship Id="rId61" Type="http://schemas.openxmlformats.org/officeDocument/2006/relationships/hyperlink" Target="https://www.ceta.org.co/html/vista_de_un_articulo.asp?Norma=548" TargetMode="External"/><Relationship Id="rId19" Type="http://schemas.openxmlformats.org/officeDocument/2006/relationships/hyperlink" Target="https://www.ceta.org.co/html/vista_de_un_articulo.asp?Norma=172" TargetMode="External"/><Relationship Id="rId14" Type="http://schemas.openxmlformats.org/officeDocument/2006/relationships/hyperlink" Target="https://www.ceta.org.co/html/vista_de_un_articulo.asp?Norma=519" TargetMode="External"/><Relationship Id="rId22" Type="http://schemas.openxmlformats.org/officeDocument/2006/relationships/hyperlink" Target="https://www.ceta.org.co/html/vista_de_un_articulo.asp?Norma=54" TargetMode="External"/><Relationship Id="rId27" Type="http://schemas.openxmlformats.org/officeDocument/2006/relationships/hyperlink" Target="https://www.ceta.org.co/html/vista_de_un_articulo.asp?Norma=173" TargetMode="External"/><Relationship Id="rId30" Type="http://schemas.openxmlformats.org/officeDocument/2006/relationships/hyperlink" Target="https://www.ceta.org.co/html/vista_de_un_articulo.asp?Norma=172" TargetMode="External"/><Relationship Id="rId35" Type="http://schemas.openxmlformats.org/officeDocument/2006/relationships/hyperlink" Target="https://www.ceta.org.co/html/vista_de_un_articulo.asp?Norma=519" TargetMode="External"/><Relationship Id="rId43" Type="http://schemas.openxmlformats.org/officeDocument/2006/relationships/hyperlink" Target="https://www.ceta.org.co/html/vista_de_un_articulo.asp?Norma=548" TargetMode="External"/><Relationship Id="rId48" Type="http://schemas.openxmlformats.org/officeDocument/2006/relationships/hyperlink" Target="https://www.ceta.org.co/html/vista_de_un_articulo.asp?Norma=548" TargetMode="External"/><Relationship Id="rId56" Type="http://schemas.openxmlformats.org/officeDocument/2006/relationships/hyperlink" Target="https://www.ceta.org.co/html/vista_de_un_articulo.asp?Norma=550" TargetMode="External"/><Relationship Id="rId64" Type="http://schemas.openxmlformats.org/officeDocument/2006/relationships/fontTable" Target="fontTable.xml"/><Relationship Id="rId8" Type="http://schemas.openxmlformats.org/officeDocument/2006/relationships/hyperlink" Target="https://www.ceta.org.co/html/vista_de_un_articulo.asp?Norma=506" TargetMode="External"/><Relationship Id="rId51"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172" TargetMode="External"/><Relationship Id="rId17" Type="http://schemas.openxmlformats.org/officeDocument/2006/relationships/hyperlink" Target="https://www.ceta.org.co/html/vista_de_un_articulo.asp?Norma=172" TargetMode="External"/><Relationship Id="rId25" Type="http://schemas.openxmlformats.org/officeDocument/2006/relationships/hyperlink" Target="https://www.ceta.org.co/html/vista_de_un_articulo.asp?Norma=173" TargetMode="External"/><Relationship Id="rId33" Type="http://schemas.openxmlformats.org/officeDocument/2006/relationships/hyperlink" Target="https://www.ceta.org.co/html/vista_de_un_articulo.asp?Norma=173" TargetMode="External"/><Relationship Id="rId38" Type="http://schemas.openxmlformats.org/officeDocument/2006/relationships/hyperlink" Target="https://www.ceta.org.co/html/vista_de_un_articulo.asp?Norma=519" TargetMode="External"/><Relationship Id="rId46" Type="http://schemas.openxmlformats.org/officeDocument/2006/relationships/hyperlink" Target="https://www.ceta.org.co/html/vista_de_un_articulo.asp?Norma=548" TargetMode="External"/><Relationship Id="rId59" Type="http://schemas.openxmlformats.org/officeDocument/2006/relationships/hyperlink" Target="https://www.ceta.org.co/html/vista_de_un_articulo.asp?Norma=550" TargetMode="External"/><Relationship Id="rId20" Type="http://schemas.openxmlformats.org/officeDocument/2006/relationships/hyperlink" Target="https://www.ceta.org.co/html/vista_de_un_articulo.asp?Norma=172" TargetMode="External"/><Relationship Id="rId41" Type="http://schemas.openxmlformats.org/officeDocument/2006/relationships/hyperlink" Target="https://www.ceta.org.co/html/vista_de_un_articulo.asp?Norma=550" TargetMode="External"/><Relationship Id="rId54" Type="http://schemas.openxmlformats.org/officeDocument/2006/relationships/hyperlink" Target="https://www.ceta.org.co/html/vista_de_un_articulo.asp?Norma=548" TargetMode="External"/><Relationship Id="rId62" Type="http://schemas.openxmlformats.org/officeDocument/2006/relationships/hyperlink" Target="https://www.ceta.org.co/html/vista_de_un_articulo.asp?Norma=550" TargetMode="External"/><Relationship Id="rId1" Type="http://schemas.openxmlformats.org/officeDocument/2006/relationships/styles" Target="styles.xml"/><Relationship Id="rId6" Type="http://schemas.openxmlformats.org/officeDocument/2006/relationships/hyperlink" Target="https://www.ceta.org.co/html/vista_de_un_articulo.asp?Norma=173" TargetMode="External"/><Relationship Id="rId15" Type="http://schemas.openxmlformats.org/officeDocument/2006/relationships/hyperlink" Target="https://www.ceta.org.co/html/vista_de_un_articulo.asp?Norma=172" TargetMode="External"/><Relationship Id="rId23" Type="http://schemas.openxmlformats.org/officeDocument/2006/relationships/hyperlink" Target="https://www.ceta.org.co/html/vista_de_un_articulo.asp?Norma=172" TargetMode="External"/><Relationship Id="rId28" Type="http://schemas.openxmlformats.org/officeDocument/2006/relationships/hyperlink" Target="https://www.ceta.org.co/html/vista_de_un_articulo.asp?Norma=173" TargetMode="External"/><Relationship Id="rId36" Type="http://schemas.openxmlformats.org/officeDocument/2006/relationships/hyperlink" Target="https://www.ceta.org.co/html/vista_de_un_articulo.asp?Norma=519" TargetMode="External"/><Relationship Id="rId49" Type="http://schemas.openxmlformats.org/officeDocument/2006/relationships/hyperlink" Target="https://www.ceta.org.co/html/vista_de_un_articulo.asp?Norma=550" TargetMode="External"/><Relationship Id="rId57" Type="http://schemas.openxmlformats.org/officeDocument/2006/relationships/hyperlink" Target="https://www.ceta.org.co/html/vista_de_un_articulo.asp?Norma=548" TargetMode="External"/><Relationship Id="rId10" Type="http://schemas.openxmlformats.org/officeDocument/2006/relationships/hyperlink" Target="https://www.ceta.org.co/html/vista_de_un_articulo.asp?Norma=548" TargetMode="External"/><Relationship Id="rId31" Type="http://schemas.openxmlformats.org/officeDocument/2006/relationships/hyperlink" Target="https://www.ceta.org.co/html/vista_de_un_articulo.asp?Norma=172" TargetMode="External"/><Relationship Id="rId44" Type="http://schemas.openxmlformats.org/officeDocument/2006/relationships/hyperlink" Target="https://www.ceta.org.co/html/vista_de_un_articulo.asp?Norma=550" TargetMode="External"/><Relationship Id="rId52" Type="http://schemas.openxmlformats.org/officeDocument/2006/relationships/hyperlink" Target="https://www.ceta.org.co/html/vista_de_un_articulo.asp?Norma=550" TargetMode="External"/><Relationship Id="rId60" Type="http://schemas.openxmlformats.org/officeDocument/2006/relationships/hyperlink" Target="https://www.ceta.org.co/html/vista_de_un_articulo.asp?Norma=549" TargetMode="External"/><Relationship Id="rId65" Type="http://schemas.openxmlformats.org/officeDocument/2006/relationships/theme" Target="theme/theme1.xml"/><Relationship Id="rId4" Type="http://schemas.openxmlformats.org/officeDocument/2006/relationships/hyperlink" Target="mailto:notificaciones@e-kipar.com" TargetMode="External"/><Relationship Id="rId9" Type="http://schemas.openxmlformats.org/officeDocument/2006/relationships/hyperlink" Target="https://www.ceta.org.co/html/vista_de_un_articulo.asp?Norma=526" TargetMode="External"/><Relationship Id="rId13" Type="http://schemas.openxmlformats.org/officeDocument/2006/relationships/hyperlink" Target="https://www.ceta.org.co/html/vista_de_un_articulo.asp?Norma=172" TargetMode="External"/><Relationship Id="rId18" Type="http://schemas.openxmlformats.org/officeDocument/2006/relationships/hyperlink" Target="https://www.ceta.org.co/html/vista_de_un_articulo.asp?Norma=172" TargetMode="External"/><Relationship Id="rId39" Type="http://schemas.openxmlformats.org/officeDocument/2006/relationships/hyperlink" Target="https://www.ceta.org.co/html/vista_de_un_articulo.asp?Norma=5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4138</Words>
  <Characters>22759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2017-07-29T02:31:00Z</dcterms:created>
  <dcterms:modified xsi:type="dcterms:W3CDTF">2017-08-08T01:00:00Z</dcterms:modified>
</cp:coreProperties>
</file>