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9CA" w:rsidRPr="008D49CA" w:rsidRDefault="008D49CA" w:rsidP="008D49CA">
      <w:pPr>
        <w:spacing w:line="240" w:lineRule="auto"/>
        <w:jc w:val="center"/>
        <w:rPr>
          <w:rFonts w:eastAsia="Times New Roman" w:cs="Times New Roman"/>
          <w:szCs w:val="24"/>
          <w:lang w:eastAsia="es-CO"/>
        </w:rPr>
      </w:pPr>
      <w:r w:rsidRPr="008D49CA">
        <w:rPr>
          <w:rFonts w:eastAsia="Times New Roman" w:cs="Times New Roman"/>
          <w:b/>
          <w:bCs/>
          <w:szCs w:val="24"/>
          <w:lang w:eastAsia="es-CO"/>
        </w:rPr>
        <w:t>OFICIO Nº 013697</w:t>
      </w:r>
    </w:p>
    <w:p w:rsidR="008D49CA" w:rsidRPr="008D49CA" w:rsidRDefault="008D49CA" w:rsidP="008D49CA">
      <w:pPr>
        <w:spacing w:line="240" w:lineRule="auto"/>
        <w:jc w:val="center"/>
        <w:rPr>
          <w:rFonts w:eastAsia="Times New Roman" w:cs="Times New Roman"/>
          <w:szCs w:val="24"/>
          <w:lang w:eastAsia="es-CO"/>
        </w:rPr>
      </w:pPr>
      <w:r w:rsidRPr="008D49CA">
        <w:rPr>
          <w:rFonts w:eastAsia="Times New Roman" w:cs="Times New Roman"/>
          <w:b/>
          <w:bCs/>
          <w:szCs w:val="24"/>
          <w:lang w:eastAsia="es-CO"/>
        </w:rPr>
        <w:t>01-06-2017</w:t>
      </w:r>
    </w:p>
    <w:p w:rsidR="008D49CA" w:rsidRPr="008D49CA" w:rsidRDefault="008D49CA" w:rsidP="008D49CA">
      <w:pPr>
        <w:spacing w:line="240" w:lineRule="auto"/>
        <w:jc w:val="center"/>
        <w:rPr>
          <w:rFonts w:eastAsia="Times New Roman" w:cs="Times New Roman"/>
          <w:szCs w:val="24"/>
          <w:lang w:eastAsia="es-CO"/>
        </w:rPr>
      </w:pPr>
      <w:r w:rsidRPr="008D49CA">
        <w:rPr>
          <w:rFonts w:eastAsia="Times New Roman" w:cs="Times New Roman"/>
          <w:b/>
          <w:bCs/>
          <w:szCs w:val="24"/>
          <w:lang w:eastAsia="es-CO"/>
        </w:rPr>
        <w:t>DIAN</w:t>
      </w:r>
    </w:p>
    <w:p w:rsidR="008D49CA" w:rsidRPr="008D49CA" w:rsidRDefault="008D49CA" w:rsidP="008D49CA">
      <w:pPr>
        <w:spacing w:line="240" w:lineRule="auto"/>
        <w:rPr>
          <w:rFonts w:eastAsia="Times New Roman" w:cs="Times New Roman"/>
          <w:szCs w:val="24"/>
          <w:lang w:eastAsia="es-CO"/>
        </w:rPr>
      </w:pPr>
      <w:r w:rsidRPr="008D49CA">
        <w:rPr>
          <w:rFonts w:eastAsia="Times New Roman" w:cs="Times New Roman"/>
          <w:szCs w:val="24"/>
          <w:lang w:eastAsia="es-CO"/>
        </w:rPr>
        <w:t> </w:t>
      </w:r>
    </w:p>
    <w:p w:rsidR="008D49CA" w:rsidRPr="008D49CA" w:rsidRDefault="008D49CA" w:rsidP="008D49CA">
      <w:pPr>
        <w:spacing w:line="240" w:lineRule="auto"/>
        <w:rPr>
          <w:rFonts w:eastAsia="Times New Roman" w:cs="Times New Roman"/>
          <w:szCs w:val="24"/>
          <w:lang w:eastAsia="es-CO"/>
        </w:rPr>
      </w:pPr>
      <w:r w:rsidRPr="008D49CA">
        <w:rPr>
          <w:rFonts w:eastAsia="Times New Roman" w:cs="Times New Roman"/>
          <w:szCs w:val="24"/>
          <w:lang w:eastAsia="es-CO"/>
        </w:rPr>
        <w:t> </w:t>
      </w:r>
    </w:p>
    <w:p w:rsidR="008D49CA" w:rsidRPr="008D49CA" w:rsidRDefault="008D49CA" w:rsidP="008D49CA">
      <w:pPr>
        <w:spacing w:line="240" w:lineRule="auto"/>
        <w:rPr>
          <w:rFonts w:eastAsia="Times New Roman" w:cs="Times New Roman"/>
          <w:szCs w:val="24"/>
          <w:lang w:eastAsia="es-CO"/>
        </w:rPr>
      </w:pPr>
      <w:r w:rsidRPr="008D49CA">
        <w:rPr>
          <w:rFonts w:eastAsia="Times New Roman" w:cs="Times New Roman"/>
          <w:szCs w:val="24"/>
          <w:lang w:eastAsia="es-CO"/>
        </w:rPr>
        <w:t>Subdirección de Gestión Normativa y Doctrina</w:t>
      </w:r>
    </w:p>
    <w:p w:rsidR="008D49CA" w:rsidRPr="008D49CA" w:rsidRDefault="008D49CA" w:rsidP="008D49CA">
      <w:pPr>
        <w:spacing w:line="240" w:lineRule="auto"/>
        <w:rPr>
          <w:rFonts w:eastAsia="Times New Roman" w:cs="Times New Roman"/>
          <w:szCs w:val="24"/>
          <w:lang w:eastAsia="es-CO"/>
        </w:rPr>
      </w:pPr>
      <w:r w:rsidRPr="008D49CA">
        <w:rPr>
          <w:rFonts w:eastAsia="Times New Roman" w:cs="Times New Roman"/>
          <w:szCs w:val="24"/>
          <w:lang w:eastAsia="es-CO"/>
        </w:rPr>
        <w:t>Bogotá, D.C.</w:t>
      </w:r>
    </w:p>
    <w:p w:rsidR="008D49CA" w:rsidRPr="008D49CA" w:rsidRDefault="008D49CA" w:rsidP="008D49CA">
      <w:pPr>
        <w:spacing w:line="240" w:lineRule="auto"/>
        <w:rPr>
          <w:rFonts w:eastAsia="Times New Roman" w:cs="Times New Roman"/>
          <w:szCs w:val="24"/>
          <w:lang w:eastAsia="es-CO"/>
        </w:rPr>
      </w:pPr>
      <w:r w:rsidRPr="008D49CA">
        <w:rPr>
          <w:rFonts w:eastAsia="Times New Roman" w:cs="Times New Roman"/>
          <w:szCs w:val="24"/>
          <w:lang w:eastAsia="es-CO"/>
        </w:rPr>
        <w:t>100208221 – 000976</w:t>
      </w:r>
    </w:p>
    <w:p w:rsidR="008D49CA" w:rsidRPr="008D49CA" w:rsidRDefault="008D49CA" w:rsidP="008D49CA">
      <w:pPr>
        <w:spacing w:line="240" w:lineRule="auto"/>
        <w:rPr>
          <w:rFonts w:eastAsia="Times New Roman" w:cs="Times New Roman"/>
          <w:szCs w:val="24"/>
          <w:lang w:eastAsia="es-CO"/>
        </w:rPr>
      </w:pPr>
      <w:r w:rsidRPr="008D49CA">
        <w:rPr>
          <w:rFonts w:eastAsia="Times New Roman" w:cs="Times New Roman"/>
          <w:szCs w:val="24"/>
          <w:lang w:eastAsia="es-CO"/>
        </w:rPr>
        <w:t> </w:t>
      </w:r>
    </w:p>
    <w:p w:rsidR="008D49CA" w:rsidRPr="008D49CA" w:rsidRDefault="008D49CA" w:rsidP="008D49CA">
      <w:pPr>
        <w:spacing w:line="240" w:lineRule="auto"/>
        <w:rPr>
          <w:rFonts w:eastAsia="Times New Roman" w:cs="Times New Roman"/>
          <w:szCs w:val="24"/>
          <w:lang w:eastAsia="es-CO"/>
        </w:rPr>
      </w:pPr>
      <w:r w:rsidRPr="008D49CA">
        <w:rPr>
          <w:rFonts w:eastAsia="Times New Roman" w:cs="Times New Roman"/>
          <w:szCs w:val="24"/>
          <w:lang w:eastAsia="es-CO"/>
        </w:rPr>
        <w:t>Doctora</w:t>
      </w:r>
    </w:p>
    <w:p w:rsidR="008D49CA" w:rsidRPr="008D49CA" w:rsidRDefault="008D49CA" w:rsidP="008D49CA">
      <w:pPr>
        <w:spacing w:line="240" w:lineRule="auto"/>
        <w:rPr>
          <w:rFonts w:eastAsia="Times New Roman" w:cs="Times New Roman"/>
          <w:szCs w:val="24"/>
          <w:lang w:eastAsia="es-CO"/>
        </w:rPr>
      </w:pPr>
      <w:r w:rsidRPr="008D49CA">
        <w:rPr>
          <w:rFonts w:eastAsia="Times New Roman" w:cs="Times New Roman"/>
          <w:b/>
          <w:bCs/>
          <w:szCs w:val="24"/>
          <w:lang w:eastAsia="es-CO"/>
        </w:rPr>
        <w:t>LUZ ALEJANDRA BARBOSA TARAZONA</w:t>
      </w:r>
    </w:p>
    <w:p w:rsidR="008D49CA" w:rsidRPr="008D49CA" w:rsidRDefault="008D49CA" w:rsidP="008D49CA">
      <w:pPr>
        <w:spacing w:line="240" w:lineRule="auto"/>
        <w:rPr>
          <w:rFonts w:eastAsia="Times New Roman" w:cs="Times New Roman"/>
          <w:szCs w:val="24"/>
          <w:lang w:eastAsia="es-CO"/>
        </w:rPr>
      </w:pPr>
      <w:r w:rsidRPr="008D49CA">
        <w:rPr>
          <w:rFonts w:eastAsia="Times New Roman" w:cs="Times New Roman"/>
          <w:szCs w:val="24"/>
          <w:lang w:eastAsia="es-CO"/>
        </w:rPr>
        <w:t>Subdirectora Financiera</w:t>
      </w:r>
    </w:p>
    <w:p w:rsidR="008D49CA" w:rsidRPr="008D49CA" w:rsidRDefault="008D49CA" w:rsidP="008D49CA">
      <w:pPr>
        <w:spacing w:line="240" w:lineRule="auto"/>
        <w:rPr>
          <w:rFonts w:eastAsia="Times New Roman" w:cs="Times New Roman"/>
          <w:szCs w:val="24"/>
          <w:lang w:eastAsia="es-CO"/>
        </w:rPr>
      </w:pPr>
      <w:r w:rsidRPr="008D49CA">
        <w:rPr>
          <w:rFonts w:eastAsia="Times New Roman" w:cs="Times New Roman"/>
          <w:szCs w:val="24"/>
          <w:lang w:eastAsia="es-CO"/>
        </w:rPr>
        <w:t>Secretaría General</w:t>
      </w:r>
    </w:p>
    <w:p w:rsidR="008D49CA" w:rsidRPr="008D49CA" w:rsidRDefault="008D49CA" w:rsidP="008D49CA">
      <w:pPr>
        <w:spacing w:line="240" w:lineRule="auto"/>
        <w:rPr>
          <w:rFonts w:eastAsia="Times New Roman" w:cs="Times New Roman"/>
          <w:szCs w:val="24"/>
          <w:lang w:eastAsia="es-CO"/>
        </w:rPr>
      </w:pPr>
      <w:r w:rsidRPr="008D49CA">
        <w:rPr>
          <w:rFonts w:eastAsia="Times New Roman" w:cs="Times New Roman"/>
          <w:szCs w:val="24"/>
          <w:lang w:eastAsia="es-CO"/>
        </w:rPr>
        <w:t>Alcaldía de Bogotá</w:t>
      </w:r>
    </w:p>
    <w:p w:rsidR="008D49CA" w:rsidRPr="008D49CA" w:rsidRDefault="008D49CA" w:rsidP="008D49CA">
      <w:pPr>
        <w:spacing w:line="240" w:lineRule="auto"/>
        <w:rPr>
          <w:rFonts w:eastAsia="Times New Roman" w:cs="Times New Roman"/>
          <w:szCs w:val="24"/>
          <w:lang w:eastAsia="es-CO"/>
        </w:rPr>
      </w:pPr>
      <w:r w:rsidRPr="008D49CA">
        <w:rPr>
          <w:rFonts w:eastAsia="Times New Roman" w:cs="Times New Roman"/>
          <w:szCs w:val="24"/>
          <w:lang w:eastAsia="es-CO"/>
        </w:rPr>
        <w:t>CARRERA 8 Nº 10-65</w:t>
      </w:r>
    </w:p>
    <w:p w:rsidR="008D49CA" w:rsidRPr="008D49CA" w:rsidRDefault="008D49CA" w:rsidP="008D49CA">
      <w:pPr>
        <w:spacing w:line="240" w:lineRule="auto"/>
        <w:rPr>
          <w:rFonts w:eastAsia="Times New Roman" w:cs="Times New Roman"/>
          <w:szCs w:val="24"/>
          <w:lang w:eastAsia="es-CO"/>
        </w:rPr>
      </w:pPr>
      <w:r w:rsidRPr="008D49CA">
        <w:rPr>
          <w:rFonts w:eastAsia="Times New Roman" w:cs="Times New Roman"/>
          <w:szCs w:val="24"/>
          <w:lang w:eastAsia="es-CO"/>
        </w:rPr>
        <w:t>Bogotá D.C.</w:t>
      </w:r>
    </w:p>
    <w:p w:rsidR="008D49CA" w:rsidRPr="008D49CA" w:rsidRDefault="008D49CA" w:rsidP="008D49CA">
      <w:pPr>
        <w:spacing w:line="240" w:lineRule="auto"/>
        <w:rPr>
          <w:rFonts w:eastAsia="Times New Roman" w:cs="Times New Roman"/>
          <w:szCs w:val="24"/>
          <w:lang w:eastAsia="es-CO"/>
        </w:rPr>
      </w:pPr>
      <w:r w:rsidRPr="008D49CA">
        <w:rPr>
          <w:rFonts w:eastAsia="Times New Roman" w:cs="Times New Roman"/>
          <w:szCs w:val="24"/>
          <w:lang w:eastAsia="es-CO"/>
        </w:rPr>
        <w:t> </w:t>
      </w:r>
    </w:p>
    <w:p w:rsidR="008D49CA" w:rsidRPr="008D49CA" w:rsidRDefault="008D49CA" w:rsidP="008D49CA">
      <w:pPr>
        <w:spacing w:line="240" w:lineRule="auto"/>
        <w:rPr>
          <w:rFonts w:eastAsia="Times New Roman" w:cs="Times New Roman"/>
          <w:szCs w:val="24"/>
          <w:lang w:eastAsia="es-CO"/>
        </w:rPr>
      </w:pPr>
      <w:proofErr w:type="spellStart"/>
      <w:r w:rsidRPr="008D49CA">
        <w:rPr>
          <w:rFonts w:eastAsia="Times New Roman" w:cs="Times New Roman"/>
          <w:b/>
          <w:bCs/>
          <w:szCs w:val="24"/>
          <w:lang w:eastAsia="es-CO"/>
        </w:rPr>
        <w:t>Ref</w:t>
      </w:r>
      <w:proofErr w:type="spellEnd"/>
      <w:r w:rsidRPr="008D49CA">
        <w:rPr>
          <w:rFonts w:eastAsia="Times New Roman" w:cs="Times New Roman"/>
          <w:b/>
          <w:bCs/>
          <w:szCs w:val="24"/>
          <w:lang w:eastAsia="es-CO"/>
        </w:rPr>
        <w:t>: </w:t>
      </w:r>
      <w:r w:rsidRPr="008D49CA">
        <w:rPr>
          <w:rFonts w:eastAsia="Times New Roman" w:cs="Times New Roman"/>
          <w:szCs w:val="24"/>
          <w:lang w:eastAsia="es-CO"/>
        </w:rPr>
        <w:t>Radicado 100012165 del 23/03/2017</w:t>
      </w:r>
    </w:p>
    <w:p w:rsidR="008D49CA" w:rsidRPr="008D49CA" w:rsidRDefault="008D49CA" w:rsidP="008D49CA">
      <w:pPr>
        <w:spacing w:line="240" w:lineRule="auto"/>
        <w:rPr>
          <w:rFonts w:eastAsia="Times New Roman" w:cs="Times New Roman"/>
          <w:szCs w:val="24"/>
          <w:lang w:eastAsia="es-CO"/>
        </w:rPr>
      </w:pPr>
      <w:r w:rsidRPr="008D49CA">
        <w:rPr>
          <w:rFonts w:eastAsia="Times New Roman" w:cs="Times New Roman"/>
          <w:szCs w:val="24"/>
          <w:lang w:eastAsia="es-CO"/>
        </w:rPr>
        <w:t> </w:t>
      </w:r>
    </w:p>
    <w:p w:rsidR="008D49CA" w:rsidRPr="008D49CA" w:rsidRDefault="008D49CA" w:rsidP="008D49CA">
      <w:pPr>
        <w:spacing w:line="240" w:lineRule="auto"/>
        <w:rPr>
          <w:rFonts w:eastAsia="Times New Roman" w:cs="Times New Roman"/>
          <w:szCs w:val="24"/>
          <w:lang w:eastAsia="es-CO"/>
        </w:rPr>
      </w:pPr>
      <w:r w:rsidRPr="008D49CA">
        <w:rPr>
          <w:rFonts w:eastAsia="Times New Roman" w:cs="Times New Roman"/>
          <w:b/>
          <w:bCs/>
          <w:szCs w:val="24"/>
          <w:lang w:eastAsia="es-CO"/>
        </w:rPr>
        <w:t>Tema </w:t>
      </w:r>
      <w:r w:rsidRPr="008D49CA">
        <w:rPr>
          <w:rFonts w:eastAsia="Times New Roman" w:cs="Times New Roman"/>
          <w:szCs w:val="24"/>
          <w:lang w:eastAsia="es-CO"/>
        </w:rPr>
        <w:t>Retención en la fuente</w:t>
      </w:r>
    </w:p>
    <w:p w:rsidR="008D49CA" w:rsidRPr="008D49CA" w:rsidRDefault="008D49CA" w:rsidP="008D49CA">
      <w:pPr>
        <w:spacing w:line="240" w:lineRule="auto"/>
        <w:rPr>
          <w:rFonts w:eastAsia="Times New Roman" w:cs="Times New Roman"/>
          <w:szCs w:val="24"/>
          <w:lang w:eastAsia="es-CO"/>
        </w:rPr>
      </w:pPr>
      <w:r w:rsidRPr="008D49CA">
        <w:rPr>
          <w:rFonts w:eastAsia="Times New Roman" w:cs="Times New Roman"/>
          <w:b/>
          <w:bCs/>
          <w:szCs w:val="24"/>
          <w:lang w:eastAsia="es-CO"/>
        </w:rPr>
        <w:t>Descriptores </w:t>
      </w:r>
      <w:r w:rsidRPr="008D49CA">
        <w:rPr>
          <w:rFonts w:eastAsia="Times New Roman" w:cs="Times New Roman"/>
          <w:szCs w:val="24"/>
          <w:lang w:eastAsia="es-CO"/>
        </w:rPr>
        <w:t>RETENCIÓN EN LA FUENTE – EMPLEADOS; Retención en la Fuente para Empleados; Retención en la Fuente por Pago de Honorarios</w:t>
      </w:r>
    </w:p>
    <w:p w:rsidR="008D49CA" w:rsidRPr="008D49CA" w:rsidRDefault="008D49CA" w:rsidP="008D49CA">
      <w:pPr>
        <w:spacing w:line="240" w:lineRule="auto"/>
        <w:rPr>
          <w:rFonts w:eastAsia="Times New Roman" w:cs="Times New Roman"/>
          <w:szCs w:val="24"/>
          <w:lang w:eastAsia="es-CO"/>
        </w:rPr>
      </w:pPr>
      <w:r w:rsidRPr="008D49CA">
        <w:rPr>
          <w:rFonts w:eastAsia="Times New Roman" w:cs="Times New Roman"/>
          <w:b/>
          <w:bCs/>
          <w:szCs w:val="24"/>
          <w:lang w:eastAsia="es-CO"/>
        </w:rPr>
        <w:t>Fuentes formales </w:t>
      </w:r>
      <w:r w:rsidRPr="008D49CA">
        <w:rPr>
          <w:rFonts w:eastAsia="Times New Roman" w:cs="Times New Roman"/>
          <w:szCs w:val="24"/>
          <w:lang w:eastAsia="es-CO"/>
        </w:rPr>
        <w:t>Estatuto Tributario, Artículos </w:t>
      </w:r>
      <w:hyperlink r:id="rId4" w:tooltip="Estatuto Tributario CETA" w:history="1">
        <w:r w:rsidRPr="008D49CA">
          <w:rPr>
            <w:rFonts w:eastAsia="Times New Roman" w:cs="Times New Roman"/>
            <w:szCs w:val="24"/>
            <w:lang w:eastAsia="es-CO"/>
          </w:rPr>
          <w:t>126-1</w:t>
        </w:r>
      </w:hyperlink>
      <w:r w:rsidRPr="008D49CA">
        <w:rPr>
          <w:rFonts w:eastAsia="Times New Roman" w:cs="Times New Roman"/>
          <w:szCs w:val="24"/>
          <w:lang w:eastAsia="es-CO"/>
        </w:rPr>
        <w:t>, </w:t>
      </w:r>
      <w:hyperlink r:id="rId5" w:tooltip="Estatuto Tributario CETA" w:history="1">
        <w:r w:rsidRPr="008D49CA">
          <w:rPr>
            <w:rFonts w:eastAsia="Times New Roman" w:cs="Times New Roman"/>
            <w:szCs w:val="24"/>
            <w:lang w:eastAsia="es-CO"/>
          </w:rPr>
          <w:t>126-4</w:t>
        </w:r>
      </w:hyperlink>
      <w:r w:rsidRPr="008D49CA">
        <w:rPr>
          <w:rFonts w:eastAsia="Times New Roman" w:cs="Times New Roman"/>
          <w:szCs w:val="24"/>
          <w:lang w:eastAsia="es-CO"/>
        </w:rPr>
        <w:t>, </w:t>
      </w:r>
      <w:hyperlink r:id="rId6" w:tooltip="Estatuto Tributario CETA" w:history="1">
        <w:r w:rsidRPr="008D49CA">
          <w:rPr>
            <w:rFonts w:eastAsia="Times New Roman" w:cs="Times New Roman"/>
            <w:szCs w:val="24"/>
            <w:lang w:eastAsia="es-CO"/>
          </w:rPr>
          <w:t>206</w:t>
        </w:r>
      </w:hyperlink>
      <w:r w:rsidRPr="008D49CA">
        <w:rPr>
          <w:rFonts w:eastAsia="Times New Roman" w:cs="Times New Roman"/>
          <w:szCs w:val="24"/>
          <w:lang w:eastAsia="es-CO"/>
        </w:rPr>
        <w:t>, </w:t>
      </w:r>
      <w:hyperlink r:id="rId7" w:tooltip="Estatuto Tributario CETA" w:history="1">
        <w:r w:rsidRPr="008D49CA">
          <w:rPr>
            <w:rFonts w:eastAsia="Times New Roman" w:cs="Times New Roman"/>
            <w:szCs w:val="24"/>
            <w:lang w:eastAsia="es-CO"/>
          </w:rPr>
          <w:t>335</w:t>
        </w:r>
      </w:hyperlink>
      <w:r w:rsidRPr="008D49CA">
        <w:rPr>
          <w:rFonts w:eastAsia="Times New Roman" w:cs="Times New Roman"/>
          <w:szCs w:val="24"/>
          <w:lang w:eastAsia="es-CO"/>
        </w:rPr>
        <w:t>, </w:t>
      </w:r>
      <w:hyperlink r:id="rId8" w:tooltip="Estatuto Tributario CETA" w:history="1">
        <w:r w:rsidRPr="008D49CA">
          <w:rPr>
            <w:rFonts w:eastAsia="Times New Roman" w:cs="Times New Roman"/>
            <w:szCs w:val="24"/>
            <w:lang w:eastAsia="es-CO"/>
          </w:rPr>
          <w:t>336</w:t>
        </w:r>
      </w:hyperlink>
      <w:r w:rsidRPr="008D49CA">
        <w:rPr>
          <w:rFonts w:eastAsia="Times New Roman" w:cs="Times New Roman"/>
          <w:szCs w:val="24"/>
          <w:lang w:eastAsia="es-CO"/>
        </w:rPr>
        <w:t>, </w:t>
      </w:r>
      <w:hyperlink r:id="rId9" w:tooltip="Estatuto Tributario CETA" w:history="1">
        <w:r w:rsidRPr="008D49CA">
          <w:rPr>
            <w:rFonts w:eastAsia="Times New Roman" w:cs="Times New Roman"/>
            <w:szCs w:val="24"/>
            <w:lang w:eastAsia="es-CO"/>
          </w:rPr>
          <w:t>388</w:t>
        </w:r>
      </w:hyperlink>
      <w:r w:rsidRPr="008D49CA">
        <w:rPr>
          <w:rFonts w:eastAsia="Times New Roman" w:cs="Times New Roman"/>
          <w:szCs w:val="24"/>
          <w:lang w:eastAsia="es-CO"/>
        </w:rPr>
        <w:t>; Ley 1819 de 2016, Artículos 1o, 15, 16, 18</w:t>
      </w:r>
    </w:p>
    <w:p w:rsidR="008D49CA" w:rsidRPr="008D49CA" w:rsidRDefault="008D49CA" w:rsidP="008D49CA">
      <w:pPr>
        <w:spacing w:line="240" w:lineRule="auto"/>
        <w:rPr>
          <w:rFonts w:eastAsia="Times New Roman" w:cs="Times New Roman"/>
          <w:szCs w:val="24"/>
          <w:lang w:eastAsia="es-CO"/>
        </w:rPr>
      </w:pPr>
      <w:r w:rsidRPr="008D49CA">
        <w:rPr>
          <w:rFonts w:eastAsia="Times New Roman" w:cs="Times New Roman"/>
          <w:szCs w:val="24"/>
          <w:lang w:eastAsia="es-CO"/>
        </w:rPr>
        <w:t> </w:t>
      </w:r>
    </w:p>
    <w:p w:rsidR="008D49CA" w:rsidRPr="008D49CA" w:rsidRDefault="008D49CA" w:rsidP="008D49CA">
      <w:pPr>
        <w:spacing w:line="240" w:lineRule="auto"/>
        <w:rPr>
          <w:rFonts w:eastAsia="Times New Roman" w:cs="Times New Roman"/>
          <w:szCs w:val="24"/>
          <w:lang w:eastAsia="es-CO"/>
        </w:rPr>
      </w:pPr>
      <w:r w:rsidRPr="008D49CA">
        <w:rPr>
          <w:rFonts w:eastAsia="Times New Roman" w:cs="Times New Roman"/>
          <w:szCs w:val="24"/>
          <w:lang w:eastAsia="es-CO"/>
        </w:rPr>
        <w:t> </w:t>
      </w:r>
    </w:p>
    <w:p w:rsidR="008D49CA" w:rsidRPr="008D49CA" w:rsidRDefault="008D49CA" w:rsidP="008D49CA">
      <w:pPr>
        <w:spacing w:line="240" w:lineRule="auto"/>
        <w:rPr>
          <w:rFonts w:eastAsia="Times New Roman" w:cs="Times New Roman"/>
          <w:szCs w:val="24"/>
          <w:lang w:eastAsia="es-CO"/>
        </w:rPr>
      </w:pPr>
      <w:r w:rsidRPr="008D49CA">
        <w:rPr>
          <w:rFonts w:eastAsia="Times New Roman" w:cs="Times New Roman"/>
          <w:szCs w:val="24"/>
          <w:lang w:eastAsia="es-CO"/>
        </w:rPr>
        <w:t>Manifiesta usted que la Alcaldía Mayor de Bogotá realiza pagos a contratistas (personas naturales) por la prestación de servicios y a los funcionarios que tienen vinculación laboral y alude a los artículos 13, 14, 16, 1º y 18 de la Ley 1819 de 2016 que adicionaron y/o modificaron, en su orden, los artículos </w:t>
      </w:r>
      <w:hyperlink r:id="rId10" w:tooltip="Estatuto Tributario CETA" w:history="1">
        <w:r w:rsidRPr="008D49CA">
          <w:rPr>
            <w:rFonts w:eastAsia="Times New Roman" w:cs="Times New Roman"/>
            <w:szCs w:val="24"/>
            <w:lang w:eastAsia="es-CO"/>
          </w:rPr>
          <w:t>55</w:t>
        </w:r>
      </w:hyperlink>
      <w:r w:rsidRPr="008D49CA">
        <w:rPr>
          <w:rFonts w:eastAsia="Times New Roman" w:cs="Times New Roman"/>
          <w:szCs w:val="24"/>
          <w:lang w:eastAsia="es-CO"/>
        </w:rPr>
        <w:t>, </w:t>
      </w:r>
      <w:hyperlink r:id="rId11" w:tooltip="Estatuto Tributario CETA" w:history="1">
        <w:r w:rsidRPr="008D49CA">
          <w:rPr>
            <w:rFonts w:eastAsia="Times New Roman" w:cs="Times New Roman"/>
            <w:szCs w:val="24"/>
            <w:lang w:eastAsia="es-CO"/>
          </w:rPr>
          <w:t>56</w:t>
        </w:r>
      </w:hyperlink>
      <w:r w:rsidRPr="008D49CA">
        <w:rPr>
          <w:rFonts w:eastAsia="Times New Roman" w:cs="Times New Roman"/>
          <w:szCs w:val="24"/>
          <w:lang w:eastAsia="es-CO"/>
        </w:rPr>
        <w:t>, </w:t>
      </w:r>
      <w:hyperlink r:id="rId12" w:tooltip="Estatuto Tributario CETA" w:history="1">
        <w:r w:rsidRPr="008D49CA">
          <w:rPr>
            <w:rFonts w:eastAsia="Times New Roman" w:cs="Times New Roman"/>
            <w:szCs w:val="24"/>
            <w:lang w:eastAsia="es-CO"/>
          </w:rPr>
          <w:t>126-4</w:t>
        </w:r>
      </w:hyperlink>
      <w:r w:rsidRPr="008D49CA">
        <w:rPr>
          <w:rFonts w:eastAsia="Times New Roman" w:cs="Times New Roman"/>
          <w:szCs w:val="24"/>
          <w:lang w:eastAsia="es-CO"/>
        </w:rPr>
        <w:t>, </w:t>
      </w:r>
      <w:hyperlink r:id="rId13" w:tooltip="Estatuto Tributario CETA" w:history="1">
        <w:r w:rsidRPr="008D49CA">
          <w:rPr>
            <w:rFonts w:eastAsia="Times New Roman" w:cs="Times New Roman"/>
            <w:szCs w:val="24"/>
            <w:lang w:eastAsia="es-CO"/>
          </w:rPr>
          <w:t>336</w:t>
        </w:r>
      </w:hyperlink>
      <w:r w:rsidRPr="008D49CA">
        <w:rPr>
          <w:rFonts w:eastAsia="Times New Roman" w:cs="Times New Roman"/>
          <w:szCs w:val="24"/>
          <w:lang w:eastAsia="es-CO"/>
        </w:rPr>
        <w:t> y </w:t>
      </w:r>
      <w:hyperlink r:id="rId14" w:tooltip="Estatuto Tributario CETA" w:history="1">
        <w:r w:rsidRPr="008D49CA">
          <w:rPr>
            <w:rFonts w:eastAsia="Times New Roman" w:cs="Times New Roman"/>
            <w:szCs w:val="24"/>
            <w:lang w:eastAsia="es-CO"/>
          </w:rPr>
          <w:t>388</w:t>
        </w:r>
      </w:hyperlink>
      <w:r w:rsidRPr="008D49CA">
        <w:rPr>
          <w:rFonts w:eastAsia="Times New Roman" w:cs="Times New Roman"/>
          <w:szCs w:val="24"/>
          <w:lang w:eastAsia="es-CO"/>
        </w:rPr>
        <w:t> del Estatuto Tributario y solicita se precisen los conceptos de Ingresos No Constitutivos de Renta ni Ganancia Ocasional o de las Rentas Exentas y Deducciones que no deben superar el 40% que señalan los artículos 1º y 18 de la Ley 1819.</w:t>
      </w:r>
    </w:p>
    <w:p w:rsidR="008D49CA" w:rsidRPr="008D49CA" w:rsidRDefault="008D49CA" w:rsidP="008D49CA">
      <w:pPr>
        <w:spacing w:line="240" w:lineRule="auto"/>
        <w:rPr>
          <w:rFonts w:eastAsia="Times New Roman" w:cs="Times New Roman"/>
          <w:szCs w:val="24"/>
          <w:lang w:eastAsia="es-CO"/>
        </w:rPr>
      </w:pPr>
      <w:r w:rsidRPr="008D49CA">
        <w:rPr>
          <w:rFonts w:eastAsia="Times New Roman" w:cs="Times New Roman"/>
          <w:szCs w:val="24"/>
          <w:lang w:eastAsia="es-CO"/>
        </w:rPr>
        <w:t> </w:t>
      </w:r>
    </w:p>
    <w:p w:rsidR="008D49CA" w:rsidRPr="008D49CA" w:rsidRDefault="008D49CA" w:rsidP="008D49CA">
      <w:pPr>
        <w:spacing w:line="240" w:lineRule="auto"/>
        <w:rPr>
          <w:rFonts w:eastAsia="Times New Roman" w:cs="Times New Roman"/>
          <w:szCs w:val="24"/>
          <w:lang w:eastAsia="es-CO"/>
        </w:rPr>
      </w:pPr>
      <w:r w:rsidRPr="008D49CA">
        <w:rPr>
          <w:rFonts w:eastAsia="Times New Roman" w:cs="Times New Roman"/>
          <w:b/>
          <w:bCs/>
          <w:szCs w:val="24"/>
          <w:lang w:eastAsia="es-CO"/>
        </w:rPr>
        <w:t>Pregunta No. 1.</w:t>
      </w:r>
    </w:p>
    <w:p w:rsidR="008D49CA" w:rsidRPr="008D49CA" w:rsidRDefault="008D49CA" w:rsidP="008D49CA">
      <w:pPr>
        <w:spacing w:line="240" w:lineRule="auto"/>
        <w:rPr>
          <w:rFonts w:eastAsia="Times New Roman" w:cs="Times New Roman"/>
          <w:szCs w:val="24"/>
          <w:lang w:eastAsia="es-CO"/>
        </w:rPr>
      </w:pPr>
      <w:r w:rsidRPr="008D49CA">
        <w:rPr>
          <w:rFonts w:eastAsia="Times New Roman" w:cs="Times New Roman"/>
          <w:szCs w:val="24"/>
          <w:lang w:eastAsia="es-CO"/>
        </w:rPr>
        <w:t> </w:t>
      </w:r>
    </w:p>
    <w:p w:rsidR="008D49CA" w:rsidRPr="008D49CA" w:rsidRDefault="008D49CA" w:rsidP="008D49CA">
      <w:pPr>
        <w:spacing w:line="240" w:lineRule="auto"/>
        <w:rPr>
          <w:rFonts w:eastAsia="Times New Roman" w:cs="Times New Roman"/>
          <w:szCs w:val="24"/>
          <w:lang w:eastAsia="es-CO"/>
        </w:rPr>
      </w:pPr>
      <w:r w:rsidRPr="008D49CA">
        <w:rPr>
          <w:rFonts w:eastAsia="Times New Roman" w:cs="Times New Roman"/>
          <w:szCs w:val="24"/>
          <w:lang w:eastAsia="es-CO"/>
        </w:rPr>
        <w:t>Para establecer la base de retención en la fuente de los ingresos de los funcionarios públicos cuáles son los ingresos no constitutivos de renta ni de ganancia ocasional, las rentas exentas y las deducciones con los que aquellos se depuran</w:t>
      </w:r>
      <w:proofErr w:type="gramStart"/>
      <w:r w:rsidRPr="008D49CA">
        <w:rPr>
          <w:rFonts w:eastAsia="Times New Roman" w:cs="Times New Roman"/>
          <w:szCs w:val="24"/>
          <w:lang w:eastAsia="es-CO"/>
        </w:rPr>
        <w:t>?</w:t>
      </w:r>
      <w:proofErr w:type="gramEnd"/>
    </w:p>
    <w:p w:rsidR="008D49CA" w:rsidRPr="008D49CA" w:rsidRDefault="008D49CA" w:rsidP="008D49CA">
      <w:pPr>
        <w:spacing w:line="240" w:lineRule="auto"/>
        <w:rPr>
          <w:rFonts w:eastAsia="Times New Roman" w:cs="Times New Roman"/>
          <w:szCs w:val="24"/>
          <w:lang w:eastAsia="es-CO"/>
        </w:rPr>
      </w:pPr>
      <w:r w:rsidRPr="008D49CA">
        <w:rPr>
          <w:rFonts w:eastAsia="Times New Roman" w:cs="Times New Roman"/>
          <w:szCs w:val="24"/>
          <w:lang w:eastAsia="es-CO"/>
        </w:rPr>
        <w:t> </w:t>
      </w:r>
    </w:p>
    <w:p w:rsidR="008D49CA" w:rsidRPr="008D49CA" w:rsidRDefault="008D49CA" w:rsidP="008D49CA">
      <w:pPr>
        <w:spacing w:line="240" w:lineRule="auto"/>
        <w:rPr>
          <w:rFonts w:eastAsia="Times New Roman" w:cs="Times New Roman"/>
          <w:szCs w:val="24"/>
          <w:lang w:eastAsia="es-CO"/>
        </w:rPr>
      </w:pPr>
      <w:r w:rsidRPr="008D49CA">
        <w:rPr>
          <w:rFonts w:eastAsia="Times New Roman" w:cs="Times New Roman"/>
          <w:b/>
          <w:bCs/>
          <w:szCs w:val="24"/>
          <w:lang w:eastAsia="es-CO"/>
        </w:rPr>
        <w:t>Respuesta No. 1.</w:t>
      </w:r>
    </w:p>
    <w:p w:rsidR="008D49CA" w:rsidRPr="008D49CA" w:rsidRDefault="008D49CA" w:rsidP="008D49CA">
      <w:pPr>
        <w:spacing w:line="240" w:lineRule="auto"/>
        <w:rPr>
          <w:rFonts w:eastAsia="Times New Roman" w:cs="Times New Roman"/>
          <w:szCs w:val="24"/>
          <w:lang w:eastAsia="es-CO"/>
        </w:rPr>
      </w:pPr>
      <w:r w:rsidRPr="008D49CA">
        <w:rPr>
          <w:rFonts w:eastAsia="Times New Roman" w:cs="Times New Roman"/>
          <w:szCs w:val="24"/>
          <w:lang w:eastAsia="es-CO"/>
        </w:rPr>
        <w:t> </w:t>
      </w:r>
    </w:p>
    <w:p w:rsidR="008D49CA" w:rsidRPr="008D49CA" w:rsidRDefault="008D49CA" w:rsidP="008D49CA">
      <w:pPr>
        <w:spacing w:line="240" w:lineRule="auto"/>
        <w:rPr>
          <w:rFonts w:eastAsia="Times New Roman" w:cs="Times New Roman"/>
          <w:szCs w:val="24"/>
          <w:lang w:eastAsia="es-CO"/>
        </w:rPr>
      </w:pPr>
      <w:r w:rsidRPr="008D49CA">
        <w:rPr>
          <w:rFonts w:eastAsia="Times New Roman" w:cs="Times New Roman"/>
          <w:szCs w:val="24"/>
          <w:lang w:eastAsia="es-CO"/>
        </w:rPr>
        <w:t>A manera de introducción valga mencionar que con la reforma tributaria plasmada en la Ley 1819 de 2016 se consagró el sistema de “Determinación Cedular” del impuesto sobre la renta de las personas naturales que al regular sobre la “Renta Líquida Cedular de las Rentas de Trabajo” establece en el </w:t>
      </w:r>
      <w:hyperlink r:id="rId15" w:tooltip="Estatuto Tributario CETA" w:history="1">
        <w:r w:rsidRPr="008D49CA">
          <w:rPr>
            <w:rFonts w:eastAsia="Times New Roman" w:cs="Times New Roman"/>
            <w:szCs w:val="24"/>
            <w:lang w:eastAsia="es-CO"/>
          </w:rPr>
          <w:t>artículo 336</w:t>
        </w:r>
      </w:hyperlink>
      <w:r w:rsidRPr="008D49CA">
        <w:rPr>
          <w:rFonts w:eastAsia="Times New Roman" w:cs="Times New Roman"/>
          <w:szCs w:val="24"/>
          <w:lang w:eastAsia="es-CO"/>
        </w:rPr>
        <w:t> del Estatuto Tributario, lo siguiente:</w:t>
      </w:r>
    </w:p>
    <w:p w:rsidR="008D49CA" w:rsidRPr="008D49CA" w:rsidRDefault="008D49CA" w:rsidP="008D49CA">
      <w:pPr>
        <w:spacing w:line="240" w:lineRule="auto"/>
        <w:ind w:left="180"/>
        <w:rPr>
          <w:rFonts w:eastAsia="Times New Roman" w:cs="Times New Roman"/>
          <w:szCs w:val="24"/>
          <w:lang w:eastAsia="es-CO"/>
        </w:rPr>
      </w:pPr>
      <w:r w:rsidRPr="008D49CA">
        <w:rPr>
          <w:rFonts w:eastAsia="Times New Roman" w:cs="Times New Roman"/>
          <w:szCs w:val="24"/>
          <w:lang w:eastAsia="es-CO"/>
        </w:rPr>
        <w:t> </w:t>
      </w:r>
    </w:p>
    <w:p w:rsidR="008D49CA" w:rsidRPr="008D49CA" w:rsidRDefault="008D49CA" w:rsidP="008D49CA">
      <w:pPr>
        <w:spacing w:line="240" w:lineRule="auto"/>
        <w:ind w:left="180"/>
        <w:rPr>
          <w:rFonts w:eastAsia="Times New Roman" w:cs="Times New Roman"/>
          <w:szCs w:val="24"/>
          <w:lang w:eastAsia="es-CO"/>
        </w:rPr>
      </w:pPr>
      <w:r w:rsidRPr="008D49CA">
        <w:rPr>
          <w:rFonts w:eastAsia="Times New Roman" w:cs="Times New Roman"/>
          <w:szCs w:val="24"/>
          <w:lang w:eastAsia="es-CO"/>
        </w:rPr>
        <w:t>“</w:t>
      </w:r>
      <w:r w:rsidRPr="008D49CA">
        <w:rPr>
          <w:rFonts w:eastAsia="Times New Roman" w:cs="Times New Roman"/>
          <w:b/>
          <w:bCs/>
          <w:szCs w:val="24"/>
          <w:lang w:eastAsia="es-CO"/>
        </w:rPr>
        <w:t>Renta Líquida Cedular de las Rentas de Trabajo</w:t>
      </w:r>
      <w:r w:rsidRPr="008D49CA">
        <w:rPr>
          <w:rFonts w:eastAsia="Times New Roman" w:cs="Times New Roman"/>
          <w:szCs w:val="24"/>
          <w:lang w:eastAsia="es-CO"/>
        </w:rPr>
        <w:t>. Para efectos de establecer la renta líquida cedular, del total de los ingresos de esta cédula obtenidos en el período gravable, se restarán los ingresos no constitutivos de renta </w:t>
      </w:r>
      <w:r w:rsidRPr="008D49CA">
        <w:rPr>
          <w:rFonts w:eastAsia="Times New Roman" w:cs="Times New Roman"/>
          <w:b/>
          <w:bCs/>
          <w:i/>
          <w:iCs/>
          <w:szCs w:val="24"/>
          <w:lang w:eastAsia="es-CO"/>
        </w:rPr>
        <w:t>imputables</w:t>
      </w:r>
      <w:r w:rsidRPr="008D49CA">
        <w:rPr>
          <w:rFonts w:eastAsia="Times New Roman" w:cs="Times New Roman"/>
          <w:szCs w:val="24"/>
          <w:lang w:eastAsia="es-CO"/>
        </w:rPr>
        <w:t> a esta cédula.</w:t>
      </w:r>
    </w:p>
    <w:p w:rsidR="008D49CA" w:rsidRPr="008D49CA" w:rsidRDefault="008D49CA" w:rsidP="008D49CA">
      <w:pPr>
        <w:spacing w:line="240" w:lineRule="auto"/>
        <w:ind w:left="180"/>
        <w:rPr>
          <w:rFonts w:eastAsia="Times New Roman" w:cs="Times New Roman"/>
          <w:szCs w:val="24"/>
          <w:lang w:eastAsia="es-CO"/>
        </w:rPr>
      </w:pPr>
      <w:r w:rsidRPr="008D49CA">
        <w:rPr>
          <w:rFonts w:eastAsia="Times New Roman" w:cs="Times New Roman"/>
          <w:szCs w:val="24"/>
          <w:lang w:eastAsia="es-CO"/>
        </w:rPr>
        <w:t> </w:t>
      </w:r>
    </w:p>
    <w:p w:rsidR="008D49CA" w:rsidRPr="008D49CA" w:rsidRDefault="008D49CA" w:rsidP="008D49CA">
      <w:pPr>
        <w:spacing w:line="240" w:lineRule="auto"/>
        <w:ind w:left="180"/>
        <w:rPr>
          <w:rFonts w:eastAsia="Times New Roman" w:cs="Times New Roman"/>
          <w:szCs w:val="24"/>
          <w:lang w:eastAsia="es-CO"/>
        </w:rPr>
      </w:pPr>
      <w:r w:rsidRPr="008D49CA">
        <w:rPr>
          <w:rFonts w:eastAsia="Times New Roman" w:cs="Times New Roman"/>
          <w:szCs w:val="24"/>
          <w:lang w:eastAsia="es-CO"/>
        </w:rPr>
        <w:t>Podrán restarse todas la (sic) rentas exentas y las deducciones </w:t>
      </w:r>
      <w:r w:rsidRPr="008D49CA">
        <w:rPr>
          <w:rFonts w:eastAsia="Times New Roman" w:cs="Times New Roman"/>
          <w:b/>
          <w:bCs/>
          <w:i/>
          <w:iCs/>
          <w:szCs w:val="24"/>
          <w:lang w:eastAsia="es-CO"/>
        </w:rPr>
        <w:t>imputables</w:t>
      </w:r>
      <w:r w:rsidRPr="008D49CA">
        <w:rPr>
          <w:rFonts w:eastAsia="Times New Roman" w:cs="Times New Roman"/>
          <w:szCs w:val="24"/>
          <w:lang w:eastAsia="es-CO"/>
        </w:rPr>
        <w:t> a esta cédula, siempre que no excedan el cuarenta [por ciento] (40%) del resultado del inciso anterior, que en todo caso no puede exceder cinco mil cuarenta (5.040) UVT.</w:t>
      </w:r>
    </w:p>
    <w:p w:rsidR="008D49CA" w:rsidRPr="008D49CA" w:rsidRDefault="008D49CA" w:rsidP="008D49CA">
      <w:pPr>
        <w:spacing w:line="240" w:lineRule="auto"/>
        <w:ind w:left="180"/>
        <w:rPr>
          <w:rFonts w:eastAsia="Times New Roman" w:cs="Times New Roman"/>
          <w:szCs w:val="24"/>
          <w:lang w:eastAsia="es-CO"/>
        </w:rPr>
      </w:pPr>
      <w:r w:rsidRPr="008D49CA">
        <w:rPr>
          <w:rFonts w:eastAsia="Times New Roman" w:cs="Times New Roman"/>
          <w:szCs w:val="24"/>
          <w:lang w:eastAsia="es-CO"/>
        </w:rPr>
        <w:t> </w:t>
      </w:r>
    </w:p>
    <w:p w:rsidR="008D49CA" w:rsidRPr="008D49CA" w:rsidRDefault="008D49CA" w:rsidP="008D49CA">
      <w:pPr>
        <w:spacing w:line="240" w:lineRule="auto"/>
        <w:ind w:left="180"/>
        <w:rPr>
          <w:rFonts w:eastAsia="Times New Roman" w:cs="Times New Roman"/>
          <w:szCs w:val="24"/>
          <w:lang w:eastAsia="es-CO"/>
        </w:rPr>
      </w:pPr>
      <w:r w:rsidRPr="008D49CA">
        <w:rPr>
          <w:rFonts w:eastAsia="Times New Roman" w:cs="Times New Roman"/>
          <w:b/>
          <w:bCs/>
          <w:szCs w:val="24"/>
          <w:lang w:eastAsia="es-CO"/>
        </w:rPr>
        <w:lastRenderedPageBreak/>
        <w:t>PARÁGRAFO</w:t>
      </w:r>
      <w:r w:rsidRPr="008D49CA">
        <w:rPr>
          <w:rFonts w:eastAsia="Times New Roman" w:cs="Times New Roman"/>
          <w:szCs w:val="24"/>
          <w:lang w:eastAsia="es-CO"/>
        </w:rPr>
        <w:t> (…)” (cursiva, resaltado y paréntesis angular añadidos).</w:t>
      </w:r>
    </w:p>
    <w:p w:rsidR="008D49CA" w:rsidRPr="008D49CA" w:rsidRDefault="008D49CA" w:rsidP="008D49CA">
      <w:pPr>
        <w:spacing w:line="240" w:lineRule="auto"/>
        <w:rPr>
          <w:rFonts w:eastAsia="Times New Roman" w:cs="Times New Roman"/>
          <w:szCs w:val="24"/>
          <w:lang w:eastAsia="es-CO"/>
        </w:rPr>
      </w:pPr>
      <w:r w:rsidRPr="008D49CA">
        <w:rPr>
          <w:rFonts w:eastAsia="Times New Roman" w:cs="Times New Roman"/>
          <w:szCs w:val="24"/>
          <w:lang w:eastAsia="es-CO"/>
        </w:rPr>
        <w:t> </w:t>
      </w:r>
    </w:p>
    <w:p w:rsidR="008D49CA" w:rsidRPr="008D49CA" w:rsidRDefault="008D49CA" w:rsidP="008D49CA">
      <w:pPr>
        <w:spacing w:line="240" w:lineRule="auto"/>
        <w:rPr>
          <w:rFonts w:eastAsia="Times New Roman" w:cs="Times New Roman"/>
          <w:szCs w:val="24"/>
          <w:lang w:eastAsia="es-CO"/>
        </w:rPr>
      </w:pPr>
      <w:r w:rsidRPr="008D49CA">
        <w:rPr>
          <w:rFonts w:eastAsia="Times New Roman" w:cs="Times New Roman"/>
          <w:szCs w:val="24"/>
          <w:lang w:eastAsia="es-CO"/>
        </w:rPr>
        <w:t>En consonancia con lo anterior, el </w:t>
      </w:r>
      <w:hyperlink r:id="rId16" w:tooltip="Estatuto Tributario CETA" w:history="1">
        <w:r w:rsidRPr="008D49CA">
          <w:rPr>
            <w:rFonts w:eastAsia="Times New Roman" w:cs="Times New Roman"/>
            <w:szCs w:val="24"/>
            <w:lang w:eastAsia="es-CO"/>
          </w:rPr>
          <w:t>artículo 388</w:t>
        </w:r>
      </w:hyperlink>
      <w:r w:rsidRPr="008D49CA">
        <w:rPr>
          <w:rFonts w:eastAsia="Times New Roman" w:cs="Times New Roman"/>
          <w:szCs w:val="24"/>
          <w:lang w:eastAsia="es-CO"/>
        </w:rPr>
        <w:t> del mismo ordenamiento, adicionado por el art. 18 de la Ley 1819 de 2016, establece la “</w:t>
      </w:r>
      <w:r w:rsidRPr="008D49CA">
        <w:rPr>
          <w:rFonts w:eastAsia="Times New Roman" w:cs="Times New Roman"/>
          <w:b/>
          <w:bCs/>
          <w:i/>
          <w:iCs/>
          <w:szCs w:val="24"/>
          <w:lang w:eastAsia="es-CO"/>
        </w:rPr>
        <w:t>Depuración de la base del cálculo de la retención en la fuente</w:t>
      </w:r>
      <w:r w:rsidRPr="008D49CA">
        <w:rPr>
          <w:rFonts w:eastAsia="Times New Roman" w:cs="Times New Roman"/>
          <w:szCs w:val="24"/>
          <w:lang w:eastAsia="es-CO"/>
        </w:rPr>
        <w:t>” en los siguientes términos:</w:t>
      </w:r>
    </w:p>
    <w:p w:rsidR="008D49CA" w:rsidRPr="008D49CA" w:rsidRDefault="008D49CA" w:rsidP="008D49CA">
      <w:pPr>
        <w:spacing w:line="240" w:lineRule="auto"/>
        <w:ind w:left="180"/>
        <w:rPr>
          <w:rFonts w:eastAsia="Times New Roman" w:cs="Times New Roman"/>
          <w:szCs w:val="24"/>
          <w:lang w:eastAsia="es-CO"/>
        </w:rPr>
      </w:pPr>
      <w:r w:rsidRPr="008D49CA">
        <w:rPr>
          <w:rFonts w:eastAsia="Times New Roman" w:cs="Times New Roman"/>
          <w:szCs w:val="24"/>
          <w:lang w:eastAsia="es-CO"/>
        </w:rPr>
        <w:t> </w:t>
      </w:r>
    </w:p>
    <w:p w:rsidR="008D49CA" w:rsidRPr="008D49CA" w:rsidRDefault="008925C5" w:rsidP="008D49CA">
      <w:pPr>
        <w:spacing w:line="240" w:lineRule="auto"/>
        <w:ind w:left="180"/>
        <w:rPr>
          <w:rFonts w:eastAsia="Times New Roman" w:cs="Times New Roman"/>
          <w:szCs w:val="24"/>
          <w:lang w:eastAsia="es-CO"/>
        </w:rPr>
      </w:pPr>
      <w:hyperlink r:id="rId17" w:tooltip="Estatuto Tributario CETA" w:history="1">
        <w:r w:rsidR="008D49CA" w:rsidRPr="008D49CA">
          <w:rPr>
            <w:rFonts w:eastAsia="Times New Roman" w:cs="Times New Roman"/>
            <w:b/>
            <w:bCs/>
            <w:szCs w:val="24"/>
            <w:lang w:eastAsia="es-CO"/>
          </w:rPr>
          <w:t>ARTÍCULO 388</w:t>
        </w:r>
      </w:hyperlink>
      <w:r w:rsidR="008D49CA" w:rsidRPr="008D49CA">
        <w:rPr>
          <w:rFonts w:eastAsia="Times New Roman" w:cs="Times New Roman"/>
          <w:b/>
          <w:bCs/>
          <w:szCs w:val="24"/>
          <w:lang w:eastAsia="es-CO"/>
        </w:rPr>
        <w:t>. </w:t>
      </w:r>
      <w:r w:rsidR="008D49CA" w:rsidRPr="008D49CA">
        <w:rPr>
          <w:rFonts w:eastAsia="Times New Roman" w:cs="Times New Roman"/>
          <w:b/>
          <w:bCs/>
          <w:i/>
          <w:iCs/>
          <w:szCs w:val="24"/>
          <w:lang w:eastAsia="es-CO"/>
        </w:rPr>
        <w:t>DEPURACIÓN DE LA BASE DEL CÁLCULO DE LA RETENCIÓN EN LA FUENTE. </w:t>
      </w:r>
      <w:r w:rsidR="008D49CA" w:rsidRPr="008D49CA">
        <w:rPr>
          <w:rFonts w:eastAsia="Times New Roman" w:cs="Times New Roman"/>
          <w:szCs w:val="24"/>
          <w:lang w:eastAsia="es-CO"/>
        </w:rPr>
        <w:t>Para obtener la base de retención en la fuente sobre los pagos o abonos en cuenta por concepto de rentas de trabajo efectuados a las personas naturales, se podrán detraer los siguientes factores:</w:t>
      </w:r>
    </w:p>
    <w:p w:rsidR="008D49CA" w:rsidRPr="008D49CA" w:rsidRDefault="008D49CA" w:rsidP="008D49CA">
      <w:pPr>
        <w:spacing w:line="240" w:lineRule="auto"/>
        <w:ind w:left="180"/>
        <w:rPr>
          <w:rFonts w:eastAsia="Times New Roman" w:cs="Times New Roman"/>
          <w:szCs w:val="24"/>
          <w:lang w:eastAsia="es-CO"/>
        </w:rPr>
      </w:pPr>
      <w:r w:rsidRPr="008D49CA">
        <w:rPr>
          <w:rFonts w:eastAsia="Times New Roman" w:cs="Times New Roman"/>
          <w:szCs w:val="24"/>
          <w:lang w:eastAsia="es-CO"/>
        </w:rPr>
        <w:t> </w:t>
      </w:r>
    </w:p>
    <w:p w:rsidR="008D49CA" w:rsidRPr="008D49CA" w:rsidRDefault="008D49CA" w:rsidP="008D49CA">
      <w:pPr>
        <w:spacing w:line="240" w:lineRule="auto"/>
        <w:ind w:left="180"/>
        <w:rPr>
          <w:rFonts w:eastAsia="Times New Roman" w:cs="Times New Roman"/>
          <w:szCs w:val="24"/>
          <w:lang w:eastAsia="es-CO"/>
        </w:rPr>
      </w:pPr>
      <w:r w:rsidRPr="008D49CA">
        <w:rPr>
          <w:rFonts w:eastAsia="Times New Roman" w:cs="Times New Roman"/>
          <w:szCs w:val="24"/>
          <w:lang w:eastAsia="es-CO"/>
        </w:rPr>
        <w:t>1. Los ingresos que la ley de manera taxativa prevé como no constitutivos de renta ni ganancia ocasional.</w:t>
      </w:r>
    </w:p>
    <w:p w:rsidR="008925C5" w:rsidRDefault="008925C5" w:rsidP="008D49CA">
      <w:pPr>
        <w:spacing w:line="240" w:lineRule="auto"/>
        <w:ind w:left="180"/>
        <w:rPr>
          <w:rFonts w:eastAsia="Times New Roman" w:cs="Times New Roman"/>
          <w:szCs w:val="24"/>
          <w:lang w:eastAsia="es-CO"/>
        </w:rPr>
      </w:pPr>
    </w:p>
    <w:p w:rsidR="008D49CA" w:rsidRPr="008D49CA" w:rsidRDefault="008D49CA" w:rsidP="008D49CA">
      <w:pPr>
        <w:spacing w:line="240" w:lineRule="auto"/>
        <w:ind w:left="180"/>
        <w:rPr>
          <w:rFonts w:eastAsia="Times New Roman" w:cs="Times New Roman"/>
          <w:szCs w:val="24"/>
          <w:lang w:eastAsia="es-CO"/>
        </w:rPr>
      </w:pPr>
      <w:r w:rsidRPr="008D49CA">
        <w:rPr>
          <w:rFonts w:eastAsia="Times New Roman" w:cs="Times New Roman"/>
          <w:szCs w:val="24"/>
          <w:lang w:eastAsia="es-CO"/>
        </w:rPr>
        <w:t>2. Las deducciones a que se refiere el </w:t>
      </w:r>
      <w:hyperlink r:id="rId18" w:tooltip="Estatuto Tributario CETA" w:history="1">
        <w:r w:rsidRPr="008D49CA">
          <w:rPr>
            <w:rFonts w:eastAsia="Times New Roman" w:cs="Times New Roman"/>
            <w:szCs w:val="24"/>
            <w:lang w:eastAsia="es-CO"/>
          </w:rPr>
          <w:t>artículo 387</w:t>
        </w:r>
      </w:hyperlink>
      <w:r w:rsidRPr="008D49CA">
        <w:rPr>
          <w:rFonts w:eastAsia="Times New Roman" w:cs="Times New Roman"/>
          <w:szCs w:val="24"/>
          <w:lang w:eastAsia="es-CO"/>
        </w:rPr>
        <w:t> del Estatuto Tributario y las rentas que la ley de manera taxativa prevé como exentas. En todo caso, la suma total de deducciones y rentas exentas no podrá superar el cuarenta por ciento (40%) del resultado de restar del monto del pago o abono en cuenta los ingresos no constitutivos de renta ni ganancia ocasional imputables. Esta limitación no aplicará en el caso del pago de pensiones de jubilación, invalidez, vejez, de sobrevivientes y sobre riesgos profesionales, las indemnizaciones sustitutivas de las pensiones y las devoluciones de ahorro pensional.</w:t>
      </w:r>
    </w:p>
    <w:p w:rsidR="008D49CA" w:rsidRPr="008D49CA" w:rsidRDefault="008D49CA" w:rsidP="008D49CA">
      <w:pPr>
        <w:spacing w:line="240" w:lineRule="auto"/>
        <w:ind w:left="180"/>
        <w:rPr>
          <w:rFonts w:eastAsia="Times New Roman" w:cs="Times New Roman"/>
          <w:szCs w:val="24"/>
          <w:lang w:eastAsia="es-CO"/>
        </w:rPr>
      </w:pPr>
      <w:r w:rsidRPr="008D49CA">
        <w:rPr>
          <w:rFonts w:eastAsia="Times New Roman" w:cs="Times New Roman"/>
          <w:szCs w:val="24"/>
          <w:lang w:eastAsia="es-CO"/>
        </w:rPr>
        <w:t> </w:t>
      </w:r>
    </w:p>
    <w:p w:rsidR="008D49CA" w:rsidRPr="008D49CA" w:rsidRDefault="008D49CA" w:rsidP="008D49CA">
      <w:pPr>
        <w:spacing w:line="240" w:lineRule="auto"/>
        <w:ind w:left="180"/>
        <w:rPr>
          <w:rFonts w:eastAsia="Times New Roman" w:cs="Times New Roman"/>
          <w:szCs w:val="24"/>
          <w:lang w:eastAsia="es-CO"/>
        </w:rPr>
      </w:pPr>
      <w:r w:rsidRPr="008D49CA">
        <w:rPr>
          <w:rFonts w:eastAsia="Times New Roman" w:cs="Times New Roman"/>
          <w:szCs w:val="24"/>
          <w:lang w:eastAsia="es-CO"/>
        </w:rPr>
        <w:t>La exención prevista en el numeral 10 del </w:t>
      </w:r>
      <w:hyperlink r:id="rId19" w:tooltip="Estatuto Tributario CETA" w:history="1">
        <w:r w:rsidRPr="008D49CA">
          <w:rPr>
            <w:rFonts w:eastAsia="Times New Roman" w:cs="Times New Roman"/>
            <w:szCs w:val="24"/>
            <w:lang w:eastAsia="es-CO"/>
          </w:rPr>
          <w:t>artículo 206</w:t>
        </w:r>
      </w:hyperlink>
      <w:r w:rsidRPr="008D49CA">
        <w:rPr>
          <w:rFonts w:eastAsia="Times New Roman" w:cs="Times New Roman"/>
          <w:szCs w:val="24"/>
          <w:lang w:eastAsia="es-CO"/>
        </w:rPr>
        <w:t> del Estatuto Tributario procede también para los pagos o abonos en cuenta por concepto de ingresos por honorarios y por compensación por servicios personales obtenidos por las personas que informen que no han contratado o vinculado dos (2) o más trabajadores asociados a la actividad.</w:t>
      </w:r>
    </w:p>
    <w:p w:rsidR="008D49CA" w:rsidRPr="008D49CA" w:rsidRDefault="008D49CA" w:rsidP="008D49CA">
      <w:pPr>
        <w:spacing w:line="240" w:lineRule="auto"/>
        <w:ind w:left="180"/>
        <w:rPr>
          <w:rFonts w:eastAsia="Times New Roman" w:cs="Times New Roman"/>
          <w:szCs w:val="24"/>
          <w:lang w:eastAsia="es-CO"/>
        </w:rPr>
      </w:pPr>
      <w:r w:rsidRPr="008D49CA">
        <w:rPr>
          <w:rFonts w:eastAsia="Times New Roman" w:cs="Times New Roman"/>
          <w:szCs w:val="24"/>
          <w:lang w:eastAsia="es-CO"/>
        </w:rPr>
        <w:t> </w:t>
      </w:r>
    </w:p>
    <w:p w:rsidR="008D49CA" w:rsidRPr="008D49CA" w:rsidRDefault="008D49CA" w:rsidP="008D49CA">
      <w:pPr>
        <w:spacing w:line="240" w:lineRule="auto"/>
        <w:ind w:left="180"/>
        <w:rPr>
          <w:rFonts w:eastAsia="Times New Roman" w:cs="Times New Roman"/>
          <w:szCs w:val="24"/>
          <w:lang w:eastAsia="es-CO"/>
        </w:rPr>
      </w:pPr>
      <w:r w:rsidRPr="008D49CA">
        <w:rPr>
          <w:rFonts w:eastAsia="Times New Roman" w:cs="Times New Roman"/>
          <w:szCs w:val="24"/>
          <w:lang w:eastAsia="es-CO"/>
        </w:rPr>
        <w:t>Los factores de depuración de la base de retención de los trabajadores cuyos ingresos no provengan de una relación laboral, o legal y reglamentaria, se determinarán mediante los soportes que adjunte el trabajador a la factura o documento equivalente o el documento expedido por las personas no obligadas a facturar en los términos del inciso 3o del </w:t>
      </w:r>
      <w:hyperlink r:id="rId20" w:tooltip="Estatuto Tributario CETA" w:history="1">
        <w:r w:rsidRPr="008D49CA">
          <w:rPr>
            <w:rFonts w:eastAsia="Times New Roman" w:cs="Times New Roman"/>
            <w:szCs w:val="24"/>
            <w:lang w:eastAsia="es-CO"/>
          </w:rPr>
          <w:t>artículo 771-2</w:t>
        </w:r>
      </w:hyperlink>
      <w:r w:rsidRPr="008D49CA">
        <w:rPr>
          <w:rFonts w:eastAsia="Times New Roman" w:cs="Times New Roman"/>
          <w:szCs w:val="24"/>
          <w:lang w:eastAsia="es-CO"/>
        </w:rPr>
        <w:t> del Estatuto Tributario.</w:t>
      </w:r>
    </w:p>
    <w:p w:rsidR="008D49CA" w:rsidRPr="008D49CA" w:rsidRDefault="008D49CA" w:rsidP="008D49CA">
      <w:pPr>
        <w:spacing w:line="240" w:lineRule="auto"/>
        <w:ind w:left="180"/>
        <w:rPr>
          <w:rFonts w:eastAsia="Times New Roman" w:cs="Times New Roman"/>
          <w:szCs w:val="24"/>
          <w:lang w:eastAsia="es-CO"/>
        </w:rPr>
      </w:pPr>
      <w:r w:rsidRPr="008D49CA">
        <w:rPr>
          <w:rFonts w:eastAsia="Times New Roman" w:cs="Times New Roman"/>
          <w:szCs w:val="24"/>
          <w:lang w:eastAsia="es-CO"/>
        </w:rPr>
        <w:t> </w:t>
      </w:r>
    </w:p>
    <w:p w:rsidR="008D49CA" w:rsidRPr="008D49CA" w:rsidRDefault="008D49CA" w:rsidP="008D49CA">
      <w:pPr>
        <w:spacing w:line="240" w:lineRule="auto"/>
        <w:ind w:left="180"/>
        <w:rPr>
          <w:rFonts w:eastAsia="Times New Roman" w:cs="Times New Roman"/>
          <w:szCs w:val="24"/>
          <w:lang w:eastAsia="es-CO"/>
        </w:rPr>
      </w:pPr>
      <w:r w:rsidRPr="008D49CA">
        <w:rPr>
          <w:rFonts w:eastAsia="Times New Roman" w:cs="Times New Roman"/>
          <w:b/>
          <w:bCs/>
          <w:szCs w:val="24"/>
          <w:lang w:eastAsia="es-CO"/>
        </w:rPr>
        <w:t>PARÁGRAFO. </w:t>
      </w:r>
      <w:r w:rsidRPr="008D49CA">
        <w:rPr>
          <w:rFonts w:eastAsia="Times New Roman" w:cs="Times New Roman"/>
          <w:szCs w:val="24"/>
          <w:lang w:eastAsia="es-CO"/>
        </w:rPr>
        <w:t>Para efectos de la aplicación de la tabla de retención en la fuente señalada en el </w:t>
      </w:r>
      <w:hyperlink r:id="rId21" w:tooltip="Estatuto Tributario CETA" w:history="1">
        <w:r w:rsidRPr="008D49CA">
          <w:rPr>
            <w:rFonts w:eastAsia="Times New Roman" w:cs="Times New Roman"/>
            <w:szCs w:val="24"/>
            <w:lang w:eastAsia="es-CO"/>
          </w:rPr>
          <w:t>artículo 383</w:t>
        </w:r>
      </w:hyperlink>
      <w:r w:rsidRPr="008D49CA">
        <w:rPr>
          <w:rFonts w:eastAsia="Times New Roman" w:cs="Times New Roman"/>
          <w:szCs w:val="24"/>
          <w:lang w:eastAsia="es-CO"/>
        </w:rPr>
        <w:t> del Estatuto Tributario a las personas naturales cuyos pagos o abonos en cuenta no provengan de una relación laboral, o legal y reglamentaria, se deberá tener en cuenta la totalidad de los pagos o abonos en cuenta efectuados en el respetivo mes”.</w:t>
      </w:r>
    </w:p>
    <w:p w:rsidR="008D49CA" w:rsidRPr="008D49CA" w:rsidRDefault="008D49CA" w:rsidP="008D49CA">
      <w:pPr>
        <w:spacing w:line="240" w:lineRule="auto"/>
        <w:rPr>
          <w:rFonts w:eastAsia="Times New Roman" w:cs="Times New Roman"/>
          <w:szCs w:val="24"/>
          <w:lang w:eastAsia="es-CO"/>
        </w:rPr>
      </w:pPr>
      <w:r w:rsidRPr="008D49CA">
        <w:rPr>
          <w:rFonts w:eastAsia="Times New Roman" w:cs="Times New Roman"/>
          <w:szCs w:val="24"/>
          <w:lang w:eastAsia="es-CO"/>
        </w:rPr>
        <w:t> </w:t>
      </w:r>
    </w:p>
    <w:p w:rsidR="008D49CA" w:rsidRPr="008D49CA" w:rsidRDefault="008D49CA" w:rsidP="008D49CA">
      <w:pPr>
        <w:spacing w:line="240" w:lineRule="auto"/>
        <w:rPr>
          <w:rFonts w:eastAsia="Times New Roman" w:cs="Times New Roman"/>
          <w:szCs w:val="24"/>
          <w:lang w:eastAsia="es-CO"/>
        </w:rPr>
      </w:pPr>
      <w:r w:rsidRPr="008D49CA">
        <w:rPr>
          <w:rFonts w:eastAsia="Times New Roman" w:cs="Times New Roman"/>
          <w:szCs w:val="24"/>
          <w:lang w:eastAsia="es-CO"/>
        </w:rPr>
        <w:t>Así las cosas para determinar la base de retención en la fuente de las rentas de trabajo a los pagos por este concepto se le detraen: (1) los ingresos no constitutivos de renta ni de ganancia ocasional, (2) las rentas exentas y (3) las deducciones, con los límites y bajo las condiciones establecidas en la norma.</w:t>
      </w:r>
    </w:p>
    <w:p w:rsidR="008D49CA" w:rsidRPr="008D49CA" w:rsidRDefault="008D49CA" w:rsidP="008D49CA">
      <w:pPr>
        <w:spacing w:line="240" w:lineRule="auto"/>
        <w:rPr>
          <w:rFonts w:eastAsia="Times New Roman" w:cs="Times New Roman"/>
          <w:szCs w:val="24"/>
          <w:lang w:eastAsia="es-CO"/>
        </w:rPr>
      </w:pPr>
      <w:r w:rsidRPr="008D49CA">
        <w:rPr>
          <w:rFonts w:eastAsia="Times New Roman" w:cs="Times New Roman"/>
          <w:szCs w:val="24"/>
          <w:lang w:eastAsia="es-CO"/>
        </w:rPr>
        <w:t> </w:t>
      </w:r>
    </w:p>
    <w:p w:rsidR="008D49CA" w:rsidRPr="008D49CA" w:rsidRDefault="008D49CA" w:rsidP="008D49CA">
      <w:pPr>
        <w:spacing w:line="240" w:lineRule="auto"/>
        <w:rPr>
          <w:rFonts w:eastAsia="Times New Roman" w:cs="Times New Roman"/>
          <w:szCs w:val="24"/>
          <w:lang w:eastAsia="es-CO"/>
        </w:rPr>
      </w:pPr>
      <w:r w:rsidRPr="008D49CA">
        <w:rPr>
          <w:rFonts w:eastAsia="Times New Roman" w:cs="Times New Roman"/>
          <w:szCs w:val="24"/>
          <w:lang w:eastAsia="es-CO"/>
        </w:rPr>
        <w:t>Ahora bien, en relación con cuáles son los (1) </w:t>
      </w:r>
      <w:r w:rsidRPr="008D49CA">
        <w:rPr>
          <w:rFonts w:eastAsia="Times New Roman" w:cs="Times New Roman"/>
          <w:b/>
          <w:bCs/>
          <w:i/>
          <w:iCs/>
          <w:szCs w:val="24"/>
          <w:lang w:eastAsia="es-CO"/>
        </w:rPr>
        <w:t>Ingresos No Constitutivos de Renta ni de Ganancia Ocasional</w:t>
      </w:r>
      <w:r w:rsidRPr="008D49CA">
        <w:rPr>
          <w:rFonts w:eastAsia="Times New Roman" w:cs="Times New Roman"/>
          <w:szCs w:val="24"/>
          <w:lang w:eastAsia="es-CO"/>
        </w:rPr>
        <w:t> en las Rentas de Trabajo esta Subdirección se pronunció recientemente con el Oficio 004884 del 24 de febrero de 2014, en el que precisó (y del que anexamos fotocopia para su conocimiento):</w:t>
      </w:r>
    </w:p>
    <w:p w:rsidR="008D49CA" w:rsidRPr="008D49CA" w:rsidRDefault="008D49CA" w:rsidP="008D49CA">
      <w:pPr>
        <w:spacing w:line="240" w:lineRule="auto"/>
        <w:ind w:left="180"/>
        <w:rPr>
          <w:rFonts w:eastAsia="Times New Roman" w:cs="Times New Roman"/>
          <w:szCs w:val="24"/>
          <w:lang w:eastAsia="es-CO"/>
        </w:rPr>
      </w:pPr>
      <w:r w:rsidRPr="008D49CA">
        <w:rPr>
          <w:rFonts w:eastAsia="Times New Roman" w:cs="Times New Roman"/>
          <w:szCs w:val="24"/>
          <w:lang w:eastAsia="es-CO"/>
        </w:rPr>
        <w:t> </w:t>
      </w:r>
    </w:p>
    <w:p w:rsidR="008D49CA" w:rsidRPr="008D49CA" w:rsidRDefault="008D49CA" w:rsidP="008D49CA">
      <w:pPr>
        <w:spacing w:line="240" w:lineRule="auto"/>
        <w:ind w:left="180"/>
        <w:rPr>
          <w:rFonts w:eastAsia="Times New Roman" w:cs="Times New Roman"/>
          <w:szCs w:val="24"/>
          <w:lang w:eastAsia="es-CO"/>
        </w:rPr>
      </w:pPr>
      <w:r w:rsidRPr="008D49CA">
        <w:rPr>
          <w:rFonts w:eastAsia="Times New Roman" w:cs="Times New Roman"/>
          <w:b/>
          <w:bCs/>
          <w:szCs w:val="24"/>
          <w:u w:val="single"/>
          <w:lang w:eastAsia="es-CO"/>
        </w:rPr>
        <w:t>¿Cuáles son los ingresos no constitutivos de renta en cédula denominada rentas de trabajo? y qué paso con los artículos del Estatuto Tributario, especialmente con los aportes del empleador a los fondos de cesantías</w:t>
      </w:r>
      <w:proofErr w:type="gramStart"/>
      <w:r w:rsidRPr="008D49CA">
        <w:rPr>
          <w:rFonts w:eastAsia="Times New Roman" w:cs="Times New Roman"/>
          <w:b/>
          <w:bCs/>
          <w:szCs w:val="24"/>
          <w:u w:val="single"/>
          <w:lang w:eastAsia="es-CO"/>
        </w:rPr>
        <w:t>?.</w:t>
      </w:r>
      <w:proofErr w:type="gramEnd"/>
    </w:p>
    <w:p w:rsidR="008D49CA" w:rsidRPr="008D49CA" w:rsidRDefault="008D49CA" w:rsidP="008D49CA">
      <w:pPr>
        <w:spacing w:line="240" w:lineRule="auto"/>
        <w:ind w:left="180"/>
        <w:rPr>
          <w:rFonts w:eastAsia="Times New Roman" w:cs="Times New Roman"/>
          <w:szCs w:val="24"/>
          <w:lang w:eastAsia="es-CO"/>
        </w:rPr>
      </w:pPr>
      <w:r w:rsidRPr="008D49CA">
        <w:rPr>
          <w:rFonts w:eastAsia="Times New Roman" w:cs="Times New Roman"/>
          <w:szCs w:val="24"/>
          <w:lang w:eastAsia="es-CO"/>
        </w:rPr>
        <w:t> </w:t>
      </w:r>
    </w:p>
    <w:p w:rsidR="008D49CA" w:rsidRPr="008D49CA" w:rsidRDefault="008D49CA" w:rsidP="008D49CA">
      <w:pPr>
        <w:spacing w:line="240" w:lineRule="auto"/>
        <w:ind w:left="180"/>
        <w:rPr>
          <w:rFonts w:eastAsia="Times New Roman" w:cs="Times New Roman"/>
          <w:szCs w:val="24"/>
          <w:lang w:eastAsia="es-CO"/>
        </w:rPr>
      </w:pPr>
      <w:r w:rsidRPr="008D49CA">
        <w:rPr>
          <w:rFonts w:eastAsia="Times New Roman" w:cs="Times New Roman"/>
          <w:szCs w:val="24"/>
          <w:lang w:eastAsia="es-CO"/>
        </w:rPr>
        <w:t>Son ingresos no constitutivos de renta imputables a la cédula de trabajo, los siguientes:</w:t>
      </w:r>
    </w:p>
    <w:p w:rsidR="008D49CA" w:rsidRPr="008D49CA" w:rsidRDefault="008D49CA" w:rsidP="008D49CA">
      <w:pPr>
        <w:spacing w:line="240" w:lineRule="auto"/>
        <w:ind w:left="180"/>
        <w:rPr>
          <w:rFonts w:eastAsia="Times New Roman" w:cs="Times New Roman"/>
          <w:szCs w:val="24"/>
          <w:lang w:eastAsia="es-CO"/>
        </w:rPr>
      </w:pPr>
      <w:r w:rsidRPr="008D49CA">
        <w:rPr>
          <w:rFonts w:eastAsia="Times New Roman" w:cs="Times New Roman"/>
          <w:szCs w:val="24"/>
          <w:lang w:eastAsia="es-CO"/>
        </w:rPr>
        <w:t> </w:t>
      </w:r>
    </w:p>
    <w:p w:rsidR="008D49CA" w:rsidRPr="008D49CA" w:rsidRDefault="008D49CA" w:rsidP="008D49CA">
      <w:pPr>
        <w:spacing w:line="240" w:lineRule="auto"/>
        <w:ind w:left="180"/>
        <w:rPr>
          <w:rFonts w:eastAsia="Times New Roman" w:cs="Times New Roman"/>
          <w:szCs w:val="24"/>
          <w:lang w:eastAsia="es-CO"/>
        </w:rPr>
      </w:pPr>
      <w:r w:rsidRPr="008D49CA">
        <w:rPr>
          <w:rFonts w:eastAsia="Times New Roman" w:cs="Times New Roman"/>
          <w:szCs w:val="24"/>
          <w:lang w:eastAsia="es-CO"/>
        </w:rPr>
        <w:lastRenderedPageBreak/>
        <w:t>1- Los apoyos económicos para estudio. (Artículo 11 de la Ley 1819 de 2016, modificatoria del </w:t>
      </w:r>
      <w:hyperlink r:id="rId22" w:tooltip="Estatuto Tributario CETA" w:history="1">
        <w:r w:rsidRPr="008D49CA">
          <w:rPr>
            <w:rFonts w:eastAsia="Times New Roman" w:cs="Times New Roman"/>
            <w:szCs w:val="24"/>
            <w:lang w:eastAsia="es-CO"/>
          </w:rPr>
          <w:t>artículo 46</w:t>
        </w:r>
      </w:hyperlink>
      <w:r w:rsidRPr="008D49CA">
        <w:rPr>
          <w:rFonts w:eastAsia="Times New Roman" w:cs="Times New Roman"/>
          <w:szCs w:val="24"/>
          <w:lang w:eastAsia="es-CO"/>
        </w:rPr>
        <w:t> E.T.)</w:t>
      </w:r>
    </w:p>
    <w:p w:rsidR="008925C5" w:rsidRDefault="008925C5" w:rsidP="008D49CA">
      <w:pPr>
        <w:spacing w:line="240" w:lineRule="auto"/>
        <w:ind w:left="180"/>
        <w:rPr>
          <w:rFonts w:eastAsia="Times New Roman" w:cs="Times New Roman"/>
          <w:szCs w:val="24"/>
          <w:lang w:eastAsia="es-CO"/>
        </w:rPr>
      </w:pPr>
    </w:p>
    <w:p w:rsidR="008D49CA" w:rsidRPr="008D49CA" w:rsidRDefault="008D49CA" w:rsidP="008D49CA">
      <w:pPr>
        <w:spacing w:line="240" w:lineRule="auto"/>
        <w:ind w:left="180"/>
        <w:rPr>
          <w:rFonts w:eastAsia="Times New Roman" w:cs="Times New Roman"/>
          <w:szCs w:val="24"/>
          <w:lang w:eastAsia="es-CO"/>
        </w:rPr>
      </w:pPr>
      <w:r w:rsidRPr="008D49CA">
        <w:rPr>
          <w:rFonts w:eastAsia="Times New Roman" w:cs="Times New Roman"/>
          <w:szCs w:val="24"/>
          <w:lang w:eastAsia="es-CO"/>
        </w:rPr>
        <w:t>2- Los aportes obligatorios que efectúen los trabajadores, empleadores y afilados al Sistema General de Seguridad Social en pensiones que cumplan con lo dispuesto en los artículos 12 y 13 de la Ley 1819 de 2016 modificatorio del </w:t>
      </w:r>
      <w:hyperlink r:id="rId23" w:tooltip="Estatuto Tributario CETA" w:history="1">
        <w:r w:rsidRPr="008D49CA">
          <w:rPr>
            <w:rFonts w:eastAsia="Times New Roman" w:cs="Times New Roman"/>
            <w:szCs w:val="24"/>
            <w:lang w:eastAsia="es-CO"/>
          </w:rPr>
          <w:t>artículo 55</w:t>
        </w:r>
      </w:hyperlink>
      <w:r w:rsidRPr="008D49CA">
        <w:rPr>
          <w:rFonts w:eastAsia="Times New Roman" w:cs="Times New Roman"/>
          <w:szCs w:val="24"/>
          <w:lang w:eastAsia="es-CO"/>
        </w:rPr>
        <w:t> del E.T.</w:t>
      </w:r>
    </w:p>
    <w:p w:rsidR="008925C5" w:rsidRDefault="008925C5" w:rsidP="008D49CA">
      <w:pPr>
        <w:spacing w:line="240" w:lineRule="auto"/>
        <w:ind w:left="180"/>
        <w:rPr>
          <w:rFonts w:eastAsia="Times New Roman" w:cs="Times New Roman"/>
          <w:szCs w:val="24"/>
          <w:lang w:eastAsia="es-CO"/>
        </w:rPr>
      </w:pPr>
    </w:p>
    <w:p w:rsidR="008D49CA" w:rsidRPr="008D49CA" w:rsidRDefault="008D49CA" w:rsidP="008D49CA">
      <w:pPr>
        <w:spacing w:line="240" w:lineRule="auto"/>
        <w:ind w:left="180"/>
        <w:rPr>
          <w:rFonts w:eastAsia="Times New Roman" w:cs="Times New Roman"/>
          <w:szCs w:val="24"/>
          <w:lang w:eastAsia="es-CO"/>
        </w:rPr>
      </w:pPr>
      <w:r w:rsidRPr="008D49CA">
        <w:rPr>
          <w:rFonts w:eastAsia="Times New Roman" w:cs="Times New Roman"/>
          <w:szCs w:val="24"/>
          <w:lang w:eastAsia="es-CO"/>
        </w:rPr>
        <w:t>3- Los aportes obligatorios que efectúen los trabajadores, empleadores y afiliados al Sistema General de Seguridad Social en salud. (Artículo 14 de la Ley 1819 de 2016 modificatoria del </w:t>
      </w:r>
      <w:hyperlink r:id="rId24" w:tooltip="Estatuto Tributario CETA" w:history="1">
        <w:r w:rsidRPr="008D49CA">
          <w:rPr>
            <w:rFonts w:eastAsia="Times New Roman" w:cs="Times New Roman"/>
            <w:szCs w:val="24"/>
            <w:lang w:eastAsia="es-CO"/>
          </w:rPr>
          <w:t>artículo 56</w:t>
        </w:r>
      </w:hyperlink>
      <w:r w:rsidRPr="008D49CA">
        <w:rPr>
          <w:rFonts w:eastAsia="Times New Roman" w:cs="Times New Roman"/>
          <w:szCs w:val="24"/>
          <w:lang w:eastAsia="es-CO"/>
        </w:rPr>
        <w:t> del E.T.)</w:t>
      </w:r>
    </w:p>
    <w:p w:rsidR="008925C5" w:rsidRDefault="008925C5" w:rsidP="008D49CA">
      <w:pPr>
        <w:spacing w:line="240" w:lineRule="auto"/>
        <w:ind w:left="180"/>
        <w:rPr>
          <w:rFonts w:eastAsia="Times New Roman" w:cs="Times New Roman"/>
          <w:szCs w:val="24"/>
          <w:lang w:eastAsia="es-CO"/>
        </w:rPr>
      </w:pPr>
    </w:p>
    <w:p w:rsidR="008D49CA" w:rsidRPr="008D49CA" w:rsidRDefault="008D49CA" w:rsidP="008D49CA">
      <w:pPr>
        <w:spacing w:line="240" w:lineRule="auto"/>
        <w:ind w:left="180"/>
        <w:rPr>
          <w:rFonts w:eastAsia="Times New Roman" w:cs="Times New Roman"/>
          <w:szCs w:val="24"/>
          <w:lang w:eastAsia="es-CO"/>
        </w:rPr>
      </w:pPr>
      <w:r w:rsidRPr="008D49CA">
        <w:rPr>
          <w:rFonts w:eastAsia="Times New Roman" w:cs="Times New Roman"/>
          <w:szCs w:val="24"/>
          <w:lang w:eastAsia="es-CO"/>
        </w:rPr>
        <w:t>4- Los aportes voluntarios que a 31 de diciembre de 2012 haya efectuado el trabajador, el empleador, o los aportes del partícipe independiente a los fondos de pensiones de jubilación e invalidez, a los fondos de pensiones de que trata el Decreto 2513 de 1987, a los seguros privados de pensiones y a los fondos privados de pensiones en general, hasta una suma que adicionada al valor de los aportes a cuentas AFC y al valor de los aporte obligatorios del trabajador no exceda de 30% del ingreso laboral o ingreso tributario del año, según el caso. (Que cumplan con las condiciones del parágrafo 3. Artículo 15 de la ley 1819 de 2016 modificatorio del </w:t>
      </w:r>
      <w:hyperlink r:id="rId25" w:tooltip="Estatuto Tributario CETA" w:history="1">
        <w:r w:rsidRPr="008D49CA">
          <w:rPr>
            <w:rFonts w:eastAsia="Times New Roman" w:cs="Times New Roman"/>
            <w:szCs w:val="24"/>
            <w:lang w:eastAsia="es-CO"/>
          </w:rPr>
          <w:t>artículo 126-1</w:t>
        </w:r>
      </w:hyperlink>
      <w:r w:rsidRPr="008D49CA">
        <w:rPr>
          <w:rFonts w:eastAsia="Times New Roman" w:cs="Times New Roman"/>
          <w:szCs w:val="24"/>
          <w:lang w:eastAsia="es-CO"/>
        </w:rPr>
        <w:t> del E.T.)</w:t>
      </w:r>
    </w:p>
    <w:p w:rsidR="008925C5" w:rsidRDefault="008925C5" w:rsidP="008D49CA">
      <w:pPr>
        <w:spacing w:line="240" w:lineRule="auto"/>
        <w:ind w:left="180"/>
        <w:rPr>
          <w:rFonts w:eastAsia="Times New Roman" w:cs="Times New Roman"/>
          <w:szCs w:val="24"/>
          <w:lang w:eastAsia="es-CO"/>
        </w:rPr>
      </w:pPr>
    </w:p>
    <w:p w:rsidR="008D49CA" w:rsidRPr="008D49CA" w:rsidRDefault="008D49CA" w:rsidP="008D49CA">
      <w:pPr>
        <w:spacing w:line="240" w:lineRule="auto"/>
        <w:ind w:left="180"/>
        <w:rPr>
          <w:rFonts w:eastAsia="Times New Roman" w:cs="Times New Roman"/>
          <w:szCs w:val="24"/>
          <w:lang w:eastAsia="es-CO"/>
        </w:rPr>
      </w:pPr>
      <w:bookmarkStart w:id="0" w:name="_GoBack"/>
      <w:bookmarkEnd w:id="0"/>
      <w:r w:rsidRPr="008D49CA">
        <w:rPr>
          <w:rFonts w:eastAsia="Times New Roman" w:cs="Times New Roman"/>
          <w:szCs w:val="24"/>
          <w:lang w:eastAsia="es-CO"/>
        </w:rPr>
        <w:t>5- Los pagos que efectúen los patronos a favor de terceras personas, por concepto de la alimentación del trabajador o su familia, o por concepto del suministro de alimentación para éstos en restaurantes propios o de terceros, al igual que los pagos por concepto de la compra de vales o tiquetes para la adquisición de alimentos del trabajador o su familia. (</w:t>
      </w:r>
      <w:hyperlink r:id="rId26" w:tooltip="Estatuto Tributario CETA" w:history="1">
        <w:r w:rsidRPr="008D49CA">
          <w:rPr>
            <w:rFonts w:eastAsia="Times New Roman" w:cs="Times New Roman"/>
            <w:szCs w:val="24"/>
            <w:lang w:eastAsia="es-CO"/>
          </w:rPr>
          <w:t>Artículo 387-1</w:t>
        </w:r>
      </w:hyperlink>
      <w:r w:rsidRPr="008D49CA">
        <w:rPr>
          <w:rFonts w:eastAsia="Times New Roman" w:cs="Times New Roman"/>
          <w:szCs w:val="24"/>
          <w:lang w:eastAsia="es-CO"/>
        </w:rPr>
        <w:t> E.T.)</w:t>
      </w:r>
    </w:p>
    <w:p w:rsidR="008D49CA" w:rsidRPr="008D49CA" w:rsidRDefault="008D49CA" w:rsidP="008D49CA">
      <w:pPr>
        <w:spacing w:line="240" w:lineRule="auto"/>
        <w:ind w:left="180"/>
        <w:rPr>
          <w:rFonts w:eastAsia="Times New Roman" w:cs="Times New Roman"/>
          <w:szCs w:val="24"/>
          <w:lang w:eastAsia="es-CO"/>
        </w:rPr>
      </w:pPr>
      <w:r w:rsidRPr="008D49CA">
        <w:rPr>
          <w:rFonts w:eastAsia="Times New Roman" w:cs="Times New Roman"/>
          <w:szCs w:val="24"/>
          <w:lang w:eastAsia="es-CO"/>
        </w:rPr>
        <w:t> </w:t>
      </w:r>
    </w:p>
    <w:p w:rsidR="008D49CA" w:rsidRPr="008D49CA" w:rsidRDefault="008D49CA" w:rsidP="008D49CA">
      <w:pPr>
        <w:spacing w:line="240" w:lineRule="auto"/>
        <w:ind w:left="180"/>
        <w:rPr>
          <w:rFonts w:eastAsia="Times New Roman" w:cs="Times New Roman"/>
          <w:szCs w:val="24"/>
          <w:lang w:eastAsia="es-CO"/>
        </w:rPr>
      </w:pPr>
      <w:r w:rsidRPr="008D49CA">
        <w:rPr>
          <w:rFonts w:eastAsia="Times New Roman" w:cs="Times New Roman"/>
          <w:szCs w:val="24"/>
          <w:lang w:eastAsia="es-CO"/>
        </w:rPr>
        <w:t>Ahora bien, en lo que corresponde a los aportes del empleador a los fondos de cesantías, estos aportes son rentas exentas, de conformidad con el </w:t>
      </w:r>
      <w:hyperlink r:id="rId27" w:tooltip="Estatuto Tributario CETA" w:history="1">
        <w:r w:rsidRPr="008D49CA">
          <w:rPr>
            <w:rFonts w:eastAsia="Times New Roman" w:cs="Times New Roman"/>
            <w:szCs w:val="24"/>
            <w:lang w:eastAsia="es-CO"/>
          </w:rPr>
          <w:t>artículo 206</w:t>
        </w:r>
      </w:hyperlink>
      <w:r w:rsidRPr="008D49CA">
        <w:rPr>
          <w:rFonts w:eastAsia="Times New Roman" w:cs="Times New Roman"/>
          <w:szCs w:val="24"/>
          <w:lang w:eastAsia="es-CO"/>
        </w:rPr>
        <w:t> del Estatuto Tributario.</w:t>
      </w:r>
    </w:p>
    <w:p w:rsidR="008D49CA" w:rsidRPr="008D49CA" w:rsidRDefault="008D49CA" w:rsidP="008D49CA">
      <w:pPr>
        <w:spacing w:line="240" w:lineRule="auto"/>
        <w:rPr>
          <w:rFonts w:eastAsia="Times New Roman" w:cs="Times New Roman"/>
          <w:szCs w:val="24"/>
          <w:lang w:eastAsia="es-CO"/>
        </w:rPr>
      </w:pPr>
      <w:r w:rsidRPr="008D49CA">
        <w:rPr>
          <w:rFonts w:eastAsia="Times New Roman" w:cs="Times New Roman"/>
          <w:szCs w:val="24"/>
          <w:lang w:eastAsia="es-CO"/>
        </w:rPr>
        <w:t> </w:t>
      </w:r>
    </w:p>
    <w:p w:rsidR="008D49CA" w:rsidRPr="008D49CA" w:rsidRDefault="008D49CA" w:rsidP="008D49CA">
      <w:pPr>
        <w:spacing w:line="240" w:lineRule="auto"/>
        <w:rPr>
          <w:rFonts w:eastAsia="Times New Roman" w:cs="Times New Roman"/>
          <w:szCs w:val="24"/>
          <w:lang w:eastAsia="es-CO"/>
        </w:rPr>
      </w:pPr>
      <w:r w:rsidRPr="008D49CA">
        <w:rPr>
          <w:rFonts w:eastAsia="Times New Roman" w:cs="Times New Roman"/>
          <w:szCs w:val="24"/>
          <w:lang w:eastAsia="es-CO"/>
        </w:rPr>
        <w:t>Respecto a las (2) </w:t>
      </w:r>
      <w:r w:rsidRPr="008D49CA">
        <w:rPr>
          <w:rFonts w:eastAsia="Times New Roman" w:cs="Times New Roman"/>
          <w:b/>
          <w:bCs/>
          <w:i/>
          <w:iCs/>
          <w:szCs w:val="24"/>
          <w:lang w:eastAsia="es-CO"/>
        </w:rPr>
        <w:t>Rentas Exentas </w:t>
      </w:r>
      <w:r w:rsidRPr="008D49CA">
        <w:rPr>
          <w:rFonts w:eastAsia="Times New Roman" w:cs="Times New Roman"/>
          <w:szCs w:val="24"/>
          <w:lang w:eastAsia="es-CO"/>
        </w:rPr>
        <w:t>que se pueden detraer para obtener la base de retención en la fuente, el </w:t>
      </w:r>
      <w:hyperlink r:id="rId28" w:tooltip="Estatuto Tributario CETA" w:history="1">
        <w:r w:rsidRPr="008D49CA">
          <w:rPr>
            <w:rFonts w:eastAsia="Times New Roman" w:cs="Times New Roman"/>
            <w:szCs w:val="24"/>
            <w:lang w:eastAsia="es-CO"/>
          </w:rPr>
          <w:t>artículo 388</w:t>
        </w:r>
      </w:hyperlink>
      <w:r w:rsidRPr="008D49CA">
        <w:rPr>
          <w:rFonts w:eastAsia="Times New Roman" w:cs="Times New Roman"/>
          <w:szCs w:val="24"/>
          <w:lang w:eastAsia="es-CO"/>
        </w:rPr>
        <w:t> establece que son aquellas “que la ley de manera taxativa prevé como exentas” dentro de las que se encuentran las contempladas en los artículos </w:t>
      </w:r>
      <w:hyperlink r:id="rId29" w:tooltip="Estatuto Tributario CETA" w:history="1">
        <w:r w:rsidRPr="008D49CA">
          <w:rPr>
            <w:rFonts w:eastAsia="Times New Roman" w:cs="Times New Roman"/>
            <w:szCs w:val="24"/>
            <w:lang w:eastAsia="es-CO"/>
          </w:rPr>
          <w:t>126-1</w:t>
        </w:r>
      </w:hyperlink>
      <w:r w:rsidRPr="008D49CA">
        <w:rPr>
          <w:rFonts w:eastAsia="Times New Roman" w:cs="Times New Roman"/>
          <w:szCs w:val="24"/>
          <w:lang w:eastAsia="es-CO"/>
        </w:rPr>
        <w:t>, </w:t>
      </w:r>
      <w:hyperlink r:id="rId30" w:tooltip="Estatuto Tributario CETA" w:history="1">
        <w:r w:rsidRPr="008D49CA">
          <w:rPr>
            <w:rFonts w:eastAsia="Times New Roman" w:cs="Times New Roman"/>
            <w:szCs w:val="24"/>
            <w:lang w:eastAsia="es-CO"/>
          </w:rPr>
          <w:t>126-4</w:t>
        </w:r>
      </w:hyperlink>
      <w:r w:rsidRPr="008D49CA">
        <w:rPr>
          <w:rFonts w:eastAsia="Times New Roman" w:cs="Times New Roman"/>
          <w:szCs w:val="24"/>
          <w:lang w:eastAsia="es-CO"/>
        </w:rPr>
        <w:t> y </w:t>
      </w:r>
      <w:hyperlink r:id="rId31" w:tooltip="Estatuto Tributario CETA" w:history="1">
        <w:r w:rsidRPr="008D49CA">
          <w:rPr>
            <w:rFonts w:eastAsia="Times New Roman" w:cs="Times New Roman"/>
            <w:szCs w:val="24"/>
            <w:lang w:eastAsia="es-CO"/>
          </w:rPr>
          <w:t>206</w:t>
        </w:r>
      </w:hyperlink>
      <w:r w:rsidRPr="008D49CA">
        <w:rPr>
          <w:rFonts w:eastAsia="Times New Roman" w:cs="Times New Roman"/>
          <w:szCs w:val="24"/>
          <w:lang w:eastAsia="es-CO"/>
        </w:rPr>
        <w:t> del ordenamiento en cita.</w:t>
      </w:r>
    </w:p>
    <w:p w:rsidR="008D49CA" w:rsidRPr="008D49CA" w:rsidRDefault="008D49CA" w:rsidP="008D49CA">
      <w:pPr>
        <w:spacing w:line="240" w:lineRule="auto"/>
        <w:rPr>
          <w:rFonts w:eastAsia="Times New Roman" w:cs="Times New Roman"/>
          <w:szCs w:val="24"/>
          <w:lang w:eastAsia="es-CO"/>
        </w:rPr>
      </w:pPr>
      <w:r w:rsidRPr="008D49CA">
        <w:rPr>
          <w:rFonts w:eastAsia="Times New Roman" w:cs="Times New Roman"/>
          <w:szCs w:val="24"/>
          <w:lang w:eastAsia="es-CO"/>
        </w:rPr>
        <w:t> </w:t>
      </w:r>
    </w:p>
    <w:p w:rsidR="008D49CA" w:rsidRPr="008D49CA" w:rsidRDefault="008D49CA" w:rsidP="008D49CA">
      <w:pPr>
        <w:spacing w:line="240" w:lineRule="auto"/>
        <w:rPr>
          <w:rFonts w:eastAsia="Times New Roman" w:cs="Times New Roman"/>
          <w:szCs w:val="24"/>
          <w:lang w:eastAsia="es-CO"/>
        </w:rPr>
      </w:pPr>
      <w:r w:rsidRPr="008D49CA">
        <w:rPr>
          <w:rFonts w:eastAsia="Times New Roman" w:cs="Times New Roman"/>
          <w:szCs w:val="24"/>
          <w:lang w:eastAsia="es-CO"/>
        </w:rPr>
        <w:t>El </w:t>
      </w:r>
      <w:hyperlink r:id="rId32" w:tooltip="Estatuto Tributario CETA" w:history="1">
        <w:r w:rsidRPr="008D49CA">
          <w:rPr>
            <w:rFonts w:eastAsia="Times New Roman" w:cs="Times New Roman"/>
            <w:szCs w:val="24"/>
            <w:lang w:eastAsia="es-CO"/>
          </w:rPr>
          <w:t>artículo 126-1</w:t>
        </w:r>
      </w:hyperlink>
      <w:r w:rsidRPr="008D49CA">
        <w:rPr>
          <w:rFonts w:eastAsia="Times New Roman" w:cs="Times New Roman"/>
          <w:szCs w:val="24"/>
          <w:lang w:eastAsia="es-CO"/>
        </w:rPr>
        <w:t> ibídem, dispone que son rentas exentas los aportes voluntarios a las pensiones expresamente establecidas en el inciso segundo de la disposición. Dice así la norma en cita:</w:t>
      </w:r>
    </w:p>
    <w:p w:rsidR="008D49CA" w:rsidRPr="008D49CA" w:rsidRDefault="008D49CA" w:rsidP="008D49CA">
      <w:pPr>
        <w:spacing w:line="240" w:lineRule="auto"/>
        <w:ind w:left="180"/>
        <w:rPr>
          <w:rFonts w:eastAsia="Times New Roman" w:cs="Times New Roman"/>
          <w:szCs w:val="24"/>
          <w:lang w:eastAsia="es-CO"/>
        </w:rPr>
      </w:pPr>
      <w:r w:rsidRPr="008D49CA">
        <w:rPr>
          <w:rFonts w:eastAsia="Times New Roman" w:cs="Times New Roman"/>
          <w:szCs w:val="24"/>
          <w:lang w:eastAsia="es-CO"/>
        </w:rPr>
        <w:t> </w:t>
      </w:r>
    </w:p>
    <w:p w:rsidR="008D49CA" w:rsidRPr="008D49CA" w:rsidRDefault="008D49CA" w:rsidP="008D49CA">
      <w:pPr>
        <w:spacing w:line="240" w:lineRule="auto"/>
        <w:ind w:left="180"/>
        <w:rPr>
          <w:rFonts w:eastAsia="Times New Roman" w:cs="Times New Roman"/>
          <w:szCs w:val="24"/>
          <w:lang w:eastAsia="es-CO"/>
        </w:rPr>
      </w:pPr>
      <w:r w:rsidRPr="008D49CA">
        <w:rPr>
          <w:rFonts w:eastAsia="Times New Roman" w:cs="Times New Roman"/>
          <w:szCs w:val="24"/>
          <w:lang w:eastAsia="es-CO"/>
        </w:rPr>
        <w:t>“(…)</w:t>
      </w:r>
    </w:p>
    <w:p w:rsidR="008D49CA" w:rsidRPr="008D49CA" w:rsidRDefault="008D49CA" w:rsidP="008D49CA">
      <w:pPr>
        <w:spacing w:line="240" w:lineRule="auto"/>
        <w:ind w:left="180"/>
        <w:rPr>
          <w:rFonts w:eastAsia="Times New Roman" w:cs="Times New Roman"/>
          <w:szCs w:val="24"/>
          <w:lang w:eastAsia="es-CO"/>
        </w:rPr>
      </w:pPr>
      <w:r w:rsidRPr="008D49CA">
        <w:rPr>
          <w:rFonts w:eastAsia="Times New Roman" w:cs="Times New Roman"/>
          <w:b/>
          <w:bCs/>
          <w:i/>
          <w:iCs/>
          <w:szCs w:val="24"/>
          <w:lang w:eastAsia="es-CO"/>
        </w:rPr>
        <w:t>Los aportes voluntarios</w:t>
      </w:r>
      <w:r w:rsidRPr="008D49CA">
        <w:rPr>
          <w:rFonts w:eastAsia="Times New Roman" w:cs="Times New Roman"/>
          <w:szCs w:val="24"/>
          <w:lang w:eastAsia="es-CO"/>
        </w:rPr>
        <w:t> que haga el trabajador, el empleador, o los aportes del partícipe independiente a los seguros privados de pensiones, a los fondos de pensiones voluntarias y obligatorias, administrados por las entidades vigiladas por la Superintendencia Financiera de Colombia, </w:t>
      </w:r>
      <w:r w:rsidRPr="008D49CA">
        <w:rPr>
          <w:rFonts w:eastAsia="Times New Roman" w:cs="Times New Roman"/>
          <w:b/>
          <w:bCs/>
          <w:i/>
          <w:iCs/>
          <w:szCs w:val="24"/>
          <w:lang w:eastAsia="es-CO"/>
        </w:rPr>
        <w:t>no harán parte de la base para aplicar la retención en la fuente y serán considerados como una renta exenta</w:t>
      </w:r>
      <w:r w:rsidRPr="008D49CA">
        <w:rPr>
          <w:rFonts w:eastAsia="Times New Roman" w:cs="Times New Roman"/>
          <w:szCs w:val="24"/>
          <w:lang w:eastAsia="es-CO"/>
        </w:rPr>
        <w:t>, hasta una suma que adicionada al valor de los aportes a las Cuentas de Ahorro para el Fomento de la Construcción (AFC) de que trata el </w:t>
      </w:r>
      <w:hyperlink r:id="rId33" w:tooltip="Estatuto Tributario CETA" w:history="1">
        <w:r w:rsidRPr="008D49CA">
          <w:rPr>
            <w:rFonts w:eastAsia="Times New Roman" w:cs="Times New Roman"/>
            <w:szCs w:val="24"/>
            <w:lang w:eastAsia="es-CO"/>
          </w:rPr>
          <w:t>artículo 126-4</w:t>
        </w:r>
      </w:hyperlink>
      <w:r w:rsidRPr="008D49CA">
        <w:rPr>
          <w:rFonts w:eastAsia="Times New Roman" w:cs="Times New Roman"/>
          <w:szCs w:val="24"/>
          <w:lang w:eastAsia="es-CO"/>
        </w:rPr>
        <w:t> de este Estatuto, no exceda del treinta por ciento (30%) del ingreso laboral o ingreso tributario del año, según el caso, y hasta un monto máximo de tres mil ochocientas (3.800) UVT por año.” (Cursiva y resaltado añadidos).</w:t>
      </w:r>
    </w:p>
    <w:p w:rsidR="008D49CA" w:rsidRPr="008D49CA" w:rsidRDefault="008D49CA" w:rsidP="008D49CA">
      <w:pPr>
        <w:spacing w:line="240" w:lineRule="auto"/>
        <w:rPr>
          <w:rFonts w:eastAsia="Times New Roman" w:cs="Times New Roman"/>
          <w:szCs w:val="24"/>
          <w:lang w:eastAsia="es-CO"/>
        </w:rPr>
      </w:pPr>
      <w:r w:rsidRPr="008D49CA">
        <w:rPr>
          <w:rFonts w:eastAsia="Times New Roman" w:cs="Times New Roman"/>
          <w:szCs w:val="24"/>
          <w:lang w:eastAsia="es-CO"/>
        </w:rPr>
        <w:t> </w:t>
      </w:r>
    </w:p>
    <w:p w:rsidR="008D49CA" w:rsidRPr="008D49CA" w:rsidRDefault="008D49CA" w:rsidP="008D49CA">
      <w:pPr>
        <w:spacing w:line="240" w:lineRule="auto"/>
        <w:rPr>
          <w:rFonts w:eastAsia="Times New Roman" w:cs="Times New Roman"/>
          <w:szCs w:val="24"/>
          <w:lang w:eastAsia="es-CO"/>
        </w:rPr>
      </w:pPr>
      <w:r w:rsidRPr="008D49CA">
        <w:rPr>
          <w:rFonts w:eastAsia="Times New Roman" w:cs="Times New Roman"/>
          <w:szCs w:val="24"/>
          <w:lang w:eastAsia="es-CO"/>
        </w:rPr>
        <w:t>Por su parte, el </w:t>
      </w:r>
      <w:hyperlink r:id="rId34" w:tooltip="Estatuto Tributario CETA" w:history="1">
        <w:r w:rsidRPr="008D49CA">
          <w:rPr>
            <w:rFonts w:eastAsia="Times New Roman" w:cs="Times New Roman"/>
            <w:szCs w:val="24"/>
            <w:lang w:eastAsia="es-CO"/>
          </w:rPr>
          <w:t>artículo 126-4</w:t>
        </w:r>
      </w:hyperlink>
      <w:r w:rsidRPr="008D49CA">
        <w:rPr>
          <w:rFonts w:eastAsia="Times New Roman" w:cs="Times New Roman"/>
          <w:szCs w:val="24"/>
          <w:lang w:eastAsia="es-CO"/>
        </w:rPr>
        <w:t> ib., modificado por el artículo 16 de la Ley 1819 de 2016, señala que son rentas exentas que no forman parte de la base de retención las sumas que se depositen en las cuentas AFC (inciso primero):</w:t>
      </w:r>
    </w:p>
    <w:p w:rsidR="008D49CA" w:rsidRPr="008D49CA" w:rsidRDefault="008D49CA" w:rsidP="008D49CA">
      <w:pPr>
        <w:spacing w:line="240" w:lineRule="auto"/>
        <w:ind w:left="180"/>
        <w:rPr>
          <w:rFonts w:eastAsia="Times New Roman" w:cs="Times New Roman"/>
          <w:szCs w:val="24"/>
          <w:lang w:eastAsia="es-CO"/>
        </w:rPr>
      </w:pPr>
      <w:r w:rsidRPr="008D49CA">
        <w:rPr>
          <w:rFonts w:eastAsia="Times New Roman" w:cs="Times New Roman"/>
          <w:szCs w:val="24"/>
          <w:lang w:eastAsia="es-CO"/>
        </w:rPr>
        <w:t> </w:t>
      </w:r>
    </w:p>
    <w:p w:rsidR="008D49CA" w:rsidRPr="008D49CA" w:rsidRDefault="008D49CA" w:rsidP="008D49CA">
      <w:pPr>
        <w:spacing w:line="240" w:lineRule="auto"/>
        <w:ind w:left="180"/>
        <w:rPr>
          <w:rFonts w:eastAsia="Times New Roman" w:cs="Times New Roman"/>
          <w:szCs w:val="24"/>
          <w:lang w:eastAsia="es-CO"/>
        </w:rPr>
      </w:pPr>
      <w:r w:rsidRPr="008D49CA">
        <w:rPr>
          <w:rFonts w:eastAsia="Times New Roman" w:cs="Times New Roman"/>
          <w:b/>
          <w:bCs/>
          <w:szCs w:val="24"/>
          <w:lang w:eastAsia="es-CO"/>
        </w:rPr>
        <w:t>“INCENTIVO AL AHORRO DE LARGO PLAZO PARA EL FOMENTO DE LA CONSTRUCCIÓN. </w:t>
      </w:r>
      <w:r w:rsidRPr="008D49CA">
        <w:rPr>
          <w:rFonts w:eastAsia="Times New Roman" w:cs="Times New Roman"/>
          <w:szCs w:val="24"/>
          <w:lang w:eastAsia="es-CO"/>
        </w:rPr>
        <w:t xml:space="preserve">Las sumas que los contribuyentes personas naturales depositen en las </w:t>
      </w:r>
      <w:r w:rsidRPr="008D49CA">
        <w:rPr>
          <w:rFonts w:eastAsia="Times New Roman" w:cs="Times New Roman"/>
          <w:szCs w:val="24"/>
          <w:lang w:eastAsia="es-CO"/>
        </w:rPr>
        <w:lastRenderedPageBreak/>
        <w:t>cuentas de ahorro denominadas Ahorro para el Fomento a la Construcción (AFC) </w:t>
      </w:r>
      <w:r w:rsidRPr="008D49CA">
        <w:rPr>
          <w:rFonts w:eastAsia="Times New Roman" w:cs="Times New Roman"/>
          <w:b/>
          <w:bCs/>
          <w:i/>
          <w:iCs/>
          <w:szCs w:val="24"/>
          <w:lang w:eastAsia="es-CO"/>
        </w:rPr>
        <w:t>no formarán parte de la base de retención</w:t>
      </w:r>
      <w:r w:rsidRPr="008D49CA">
        <w:rPr>
          <w:rFonts w:eastAsia="Times New Roman" w:cs="Times New Roman"/>
          <w:szCs w:val="24"/>
          <w:lang w:eastAsia="es-CO"/>
        </w:rPr>
        <w:t> en la fuente del contribuyente persona natural, </w:t>
      </w:r>
      <w:r w:rsidRPr="008D49CA">
        <w:rPr>
          <w:rFonts w:eastAsia="Times New Roman" w:cs="Times New Roman"/>
          <w:b/>
          <w:bCs/>
          <w:i/>
          <w:iCs/>
          <w:szCs w:val="24"/>
          <w:lang w:eastAsia="es-CO"/>
        </w:rPr>
        <w:t>y tendrán el carácter de rentas exentas</w:t>
      </w:r>
      <w:r w:rsidRPr="008D49CA">
        <w:rPr>
          <w:rFonts w:eastAsia="Times New Roman" w:cs="Times New Roman"/>
          <w:szCs w:val="24"/>
          <w:lang w:eastAsia="es-CO"/>
        </w:rPr>
        <w:t> del impuesto sobre la renta y complementarios, hasta un valor que, adicionado al valor de los aportes voluntarios a los seguros privados de pensiones y a los fondos de pensiones voluntarias de que trata el </w:t>
      </w:r>
      <w:hyperlink r:id="rId35" w:tooltip="Estatuto Tributario CETA" w:history="1">
        <w:r w:rsidRPr="008D49CA">
          <w:rPr>
            <w:rFonts w:eastAsia="Times New Roman" w:cs="Times New Roman"/>
            <w:szCs w:val="24"/>
            <w:lang w:eastAsia="es-CO"/>
          </w:rPr>
          <w:t>artículo 126-1</w:t>
        </w:r>
      </w:hyperlink>
      <w:r w:rsidRPr="008D49CA">
        <w:rPr>
          <w:rFonts w:eastAsia="Times New Roman" w:cs="Times New Roman"/>
          <w:szCs w:val="24"/>
          <w:lang w:eastAsia="es-CO"/>
        </w:rPr>
        <w:t> de este Estatuto, no exceda del treinta por ciento (30%) del ingreso laboral o del ingreso tributario del año, según corresponda, y hasta un monto máximo de tres mil ochocientas (3.800) UVT por año.” (Resaltado y cursiva fuera del texto original).</w:t>
      </w:r>
    </w:p>
    <w:p w:rsidR="008D49CA" w:rsidRPr="008D49CA" w:rsidRDefault="008D49CA" w:rsidP="008D49CA">
      <w:pPr>
        <w:spacing w:line="240" w:lineRule="auto"/>
        <w:rPr>
          <w:rFonts w:eastAsia="Times New Roman" w:cs="Times New Roman"/>
          <w:szCs w:val="24"/>
          <w:lang w:eastAsia="es-CO"/>
        </w:rPr>
      </w:pPr>
      <w:r w:rsidRPr="008D49CA">
        <w:rPr>
          <w:rFonts w:eastAsia="Times New Roman" w:cs="Times New Roman"/>
          <w:szCs w:val="24"/>
          <w:lang w:eastAsia="es-CO"/>
        </w:rPr>
        <w:t> </w:t>
      </w:r>
    </w:p>
    <w:p w:rsidR="008D49CA" w:rsidRPr="008D49CA" w:rsidRDefault="008D49CA" w:rsidP="008D49CA">
      <w:pPr>
        <w:spacing w:line="240" w:lineRule="auto"/>
        <w:rPr>
          <w:rFonts w:eastAsia="Times New Roman" w:cs="Times New Roman"/>
          <w:szCs w:val="24"/>
          <w:lang w:eastAsia="es-CO"/>
        </w:rPr>
      </w:pPr>
      <w:r w:rsidRPr="008D49CA">
        <w:rPr>
          <w:rFonts w:eastAsia="Times New Roman" w:cs="Times New Roman"/>
          <w:szCs w:val="24"/>
          <w:lang w:eastAsia="es-CO"/>
        </w:rPr>
        <w:t>El </w:t>
      </w:r>
      <w:hyperlink r:id="rId36" w:tooltip="Estatuto Tributario CETA" w:history="1">
        <w:r w:rsidRPr="008D49CA">
          <w:rPr>
            <w:rFonts w:eastAsia="Times New Roman" w:cs="Times New Roman"/>
            <w:szCs w:val="24"/>
            <w:lang w:eastAsia="es-CO"/>
          </w:rPr>
          <w:t>artículo 206</w:t>
        </w:r>
      </w:hyperlink>
      <w:r w:rsidRPr="008D49CA">
        <w:rPr>
          <w:rFonts w:eastAsia="Times New Roman" w:cs="Times New Roman"/>
          <w:szCs w:val="24"/>
          <w:lang w:eastAsia="es-CO"/>
        </w:rPr>
        <w:t> del ordenamiento tributario que hace parte del Capítulo VII del Título I “Renta” y del apartado de “Rentas Exentas” “De Trabajo” contempla las rentas de trabajo exentas que provienen de la “relación laboral o legal y reglamentaria”, disposición que no sufrió modificación o adición alguna de la reforma tributaria (salvo el numeral 9º y el parágrafo 4º que fueron derogados por la Ley 1819 de 2016), de manera tal que respecto de estas rentas exentas sólo deberá tenerse en consideración, de manera adicional, la limitación del porcentaje y de las UVT a que se refiere el </w:t>
      </w:r>
      <w:hyperlink r:id="rId37" w:tooltip="Estatuto Tributario CETA" w:history="1">
        <w:r w:rsidRPr="008D49CA">
          <w:rPr>
            <w:rFonts w:eastAsia="Times New Roman" w:cs="Times New Roman"/>
            <w:szCs w:val="24"/>
            <w:lang w:eastAsia="es-CO"/>
          </w:rPr>
          <w:t>artículo 336</w:t>
        </w:r>
      </w:hyperlink>
      <w:r w:rsidRPr="008D49CA">
        <w:rPr>
          <w:rFonts w:eastAsia="Times New Roman" w:cs="Times New Roman"/>
          <w:szCs w:val="24"/>
          <w:lang w:eastAsia="es-CO"/>
        </w:rPr>
        <w:t> transcrito en los párrafos precedentes.</w:t>
      </w:r>
    </w:p>
    <w:p w:rsidR="008D49CA" w:rsidRPr="008D49CA" w:rsidRDefault="008D49CA" w:rsidP="008D49CA">
      <w:pPr>
        <w:spacing w:line="240" w:lineRule="auto"/>
        <w:rPr>
          <w:rFonts w:eastAsia="Times New Roman" w:cs="Times New Roman"/>
          <w:szCs w:val="24"/>
          <w:lang w:eastAsia="es-CO"/>
        </w:rPr>
      </w:pPr>
      <w:r w:rsidRPr="008D49CA">
        <w:rPr>
          <w:rFonts w:eastAsia="Times New Roman" w:cs="Times New Roman"/>
          <w:szCs w:val="24"/>
          <w:lang w:eastAsia="es-CO"/>
        </w:rPr>
        <w:t> </w:t>
      </w:r>
    </w:p>
    <w:p w:rsidR="008D49CA" w:rsidRPr="008D49CA" w:rsidRDefault="008D49CA" w:rsidP="008D49CA">
      <w:pPr>
        <w:spacing w:line="240" w:lineRule="auto"/>
        <w:rPr>
          <w:rFonts w:eastAsia="Times New Roman" w:cs="Times New Roman"/>
          <w:szCs w:val="24"/>
          <w:lang w:eastAsia="es-CO"/>
        </w:rPr>
      </w:pPr>
      <w:r w:rsidRPr="008D49CA">
        <w:rPr>
          <w:rFonts w:eastAsia="Times New Roman" w:cs="Times New Roman"/>
          <w:szCs w:val="24"/>
          <w:lang w:eastAsia="es-CO"/>
        </w:rPr>
        <w:t>Finalmente y en lo que atañe a las (3) </w:t>
      </w:r>
      <w:r w:rsidRPr="008D49CA">
        <w:rPr>
          <w:rFonts w:eastAsia="Times New Roman" w:cs="Times New Roman"/>
          <w:b/>
          <w:bCs/>
          <w:i/>
          <w:iCs/>
          <w:szCs w:val="24"/>
          <w:lang w:eastAsia="es-CO"/>
        </w:rPr>
        <w:t>deducciones</w:t>
      </w:r>
      <w:r w:rsidRPr="008D49CA">
        <w:rPr>
          <w:rFonts w:eastAsia="Times New Roman" w:cs="Times New Roman"/>
          <w:szCs w:val="24"/>
          <w:lang w:eastAsia="es-CO"/>
        </w:rPr>
        <w:t> esta Dependencia se pronunció con Oficio 900868 del 2 de marzo de 2017 el que remito para su conocimiento y frente a los concepto de gastos y deducciones respecto a las nuevas reglas de depuración del impuesto sobre las rentas de personas naturales bajo la Ley 1819 de 2016 se pronunció en el Oficio 900191 del 28 de febrero de 2017 en el que recogió la doctrina decantada por la Entidad en los Oficios 057347 de 2005, 029443 de 2016 y 035020 de 2016, documentos que remito para su información.</w:t>
      </w:r>
    </w:p>
    <w:p w:rsidR="008D49CA" w:rsidRPr="008D49CA" w:rsidRDefault="008D49CA" w:rsidP="008D49CA">
      <w:pPr>
        <w:spacing w:line="240" w:lineRule="auto"/>
        <w:rPr>
          <w:rFonts w:eastAsia="Times New Roman" w:cs="Times New Roman"/>
          <w:szCs w:val="24"/>
          <w:lang w:eastAsia="es-CO"/>
        </w:rPr>
      </w:pPr>
      <w:r w:rsidRPr="008D49CA">
        <w:rPr>
          <w:rFonts w:eastAsia="Times New Roman" w:cs="Times New Roman"/>
          <w:szCs w:val="24"/>
          <w:lang w:eastAsia="es-CO"/>
        </w:rPr>
        <w:t> </w:t>
      </w:r>
    </w:p>
    <w:p w:rsidR="008D49CA" w:rsidRPr="008D49CA" w:rsidRDefault="008D49CA" w:rsidP="008D49CA">
      <w:pPr>
        <w:spacing w:line="240" w:lineRule="auto"/>
        <w:rPr>
          <w:rFonts w:eastAsia="Times New Roman" w:cs="Times New Roman"/>
          <w:szCs w:val="24"/>
          <w:lang w:eastAsia="es-CO"/>
        </w:rPr>
      </w:pPr>
      <w:r w:rsidRPr="008D49CA">
        <w:rPr>
          <w:rFonts w:eastAsia="Times New Roman" w:cs="Times New Roman"/>
          <w:b/>
          <w:bCs/>
          <w:szCs w:val="24"/>
          <w:lang w:eastAsia="es-CO"/>
        </w:rPr>
        <w:t>Pregunta No. 2.</w:t>
      </w:r>
    </w:p>
    <w:p w:rsidR="008D49CA" w:rsidRPr="008D49CA" w:rsidRDefault="008D49CA" w:rsidP="008D49CA">
      <w:pPr>
        <w:spacing w:line="240" w:lineRule="auto"/>
        <w:rPr>
          <w:rFonts w:eastAsia="Times New Roman" w:cs="Times New Roman"/>
          <w:szCs w:val="24"/>
          <w:lang w:eastAsia="es-CO"/>
        </w:rPr>
      </w:pPr>
      <w:r w:rsidRPr="008D49CA">
        <w:rPr>
          <w:rFonts w:eastAsia="Times New Roman" w:cs="Times New Roman"/>
          <w:szCs w:val="24"/>
          <w:lang w:eastAsia="es-CO"/>
        </w:rPr>
        <w:t> </w:t>
      </w:r>
    </w:p>
    <w:p w:rsidR="008D49CA" w:rsidRPr="008D49CA" w:rsidRDefault="008D49CA" w:rsidP="008D49CA">
      <w:pPr>
        <w:spacing w:line="240" w:lineRule="auto"/>
        <w:rPr>
          <w:rFonts w:eastAsia="Times New Roman" w:cs="Times New Roman"/>
          <w:szCs w:val="24"/>
          <w:lang w:eastAsia="es-CO"/>
        </w:rPr>
      </w:pPr>
      <w:r w:rsidRPr="008D49CA">
        <w:rPr>
          <w:rFonts w:eastAsia="Times New Roman" w:cs="Times New Roman"/>
          <w:szCs w:val="24"/>
          <w:lang w:eastAsia="es-CO"/>
        </w:rPr>
        <w:t>Para establecer la base de retención en la fuente de los ingresos de los contratistas de prestación de servicios de una Entidad Pública cuáles son los ingresos no constitutivos de renta ni de ganancia ocasional, las rentas exentas y las deducciones con los que aquellos se depuran</w:t>
      </w:r>
      <w:proofErr w:type="gramStart"/>
      <w:r w:rsidRPr="008D49CA">
        <w:rPr>
          <w:rFonts w:eastAsia="Times New Roman" w:cs="Times New Roman"/>
          <w:szCs w:val="24"/>
          <w:lang w:eastAsia="es-CO"/>
        </w:rPr>
        <w:t>?</w:t>
      </w:r>
      <w:proofErr w:type="gramEnd"/>
    </w:p>
    <w:p w:rsidR="008D49CA" w:rsidRPr="008D49CA" w:rsidRDefault="008D49CA" w:rsidP="008D49CA">
      <w:pPr>
        <w:spacing w:line="240" w:lineRule="auto"/>
        <w:rPr>
          <w:rFonts w:eastAsia="Times New Roman" w:cs="Times New Roman"/>
          <w:szCs w:val="24"/>
          <w:lang w:eastAsia="es-CO"/>
        </w:rPr>
      </w:pPr>
      <w:r w:rsidRPr="008D49CA">
        <w:rPr>
          <w:rFonts w:eastAsia="Times New Roman" w:cs="Times New Roman"/>
          <w:szCs w:val="24"/>
          <w:lang w:eastAsia="es-CO"/>
        </w:rPr>
        <w:t> </w:t>
      </w:r>
    </w:p>
    <w:p w:rsidR="008D49CA" w:rsidRPr="008D49CA" w:rsidRDefault="008D49CA" w:rsidP="008D49CA">
      <w:pPr>
        <w:spacing w:line="240" w:lineRule="auto"/>
        <w:rPr>
          <w:rFonts w:eastAsia="Times New Roman" w:cs="Times New Roman"/>
          <w:szCs w:val="24"/>
          <w:lang w:eastAsia="es-CO"/>
        </w:rPr>
      </w:pPr>
      <w:r w:rsidRPr="008D49CA">
        <w:rPr>
          <w:rFonts w:eastAsia="Times New Roman" w:cs="Times New Roman"/>
          <w:b/>
          <w:bCs/>
          <w:szCs w:val="24"/>
          <w:lang w:eastAsia="es-CO"/>
        </w:rPr>
        <w:t>Respuesta No. 2.</w:t>
      </w:r>
    </w:p>
    <w:p w:rsidR="008D49CA" w:rsidRPr="008D49CA" w:rsidRDefault="008D49CA" w:rsidP="008D49CA">
      <w:pPr>
        <w:spacing w:line="240" w:lineRule="auto"/>
        <w:rPr>
          <w:rFonts w:eastAsia="Times New Roman" w:cs="Times New Roman"/>
          <w:szCs w:val="24"/>
          <w:lang w:eastAsia="es-CO"/>
        </w:rPr>
      </w:pPr>
      <w:r w:rsidRPr="008D49CA">
        <w:rPr>
          <w:rFonts w:eastAsia="Times New Roman" w:cs="Times New Roman"/>
          <w:szCs w:val="24"/>
          <w:lang w:eastAsia="es-CO"/>
        </w:rPr>
        <w:t> </w:t>
      </w:r>
    </w:p>
    <w:p w:rsidR="008D49CA" w:rsidRPr="008D49CA" w:rsidRDefault="008D49CA" w:rsidP="008D49CA">
      <w:pPr>
        <w:spacing w:line="240" w:lineRule="auto"/>
        <w:rPr>
          <w:rFonts w:eastAsia="Times New Roman" w:cs="Times New Roman"/>
          <w:szCs w:val="24"/>
          <w:lang w:eastAsia="es-CO"/>
        </w:rPr>
      </w:pPr>
      <w:r w:rsidRPr="008D49CA">
        <w:rPr>
          <w:rFonts w:eastAsia="Times New Roman" w:cs="Times New Roman"/>
          <w:szCs w:val="24"/>
          <w:lang w:eastAsia="es-CO"/>
        </w:rPr>
        <w:t>En lo que atañe a los honorarios percibidos por las personas naturales que prestan servicios es necesario formular una distinción básica a la luz de las modificaciones introducidas por la Ley 1819 de 2016:</w:t>
      </w:r>
    </w:p>
    <w:p w:rsidR="008D49CA" w:rsidRPr="008D49CA" w:rsidRDefault="008D49CA" w:rsidP="008D49CA">
      <w:pPr>
        <w:spacing w:line="240" w:lineRule="auto"/>
        <w:rPr>
          <w:rFonts w:eastAsia="Times New Roman" w:cs="Times New Roman"/>
          <w:szCs w:val="24"/>
          <w:lang w:eastAsia="es-CO"/>
        </w:rPr>
      </w:pPr>
      <w:r w:rsidRPr="008D49CA">
        <w:rPr>
          <w:rFonts w:eastAsia="Times New Roman" w:cs="Times New Roman"/>
          <w:szCs w:val="24"/>
          <w:lang w:eastAsia="es-CO"/>
        </w:rPr>
        <w:t> </w:t>
      </w:r>
    </w:p>
    <w:p w:rsidR="008D49CA" w:rsidRPr="008D49CA" w:rsidRDefault="008D49CA" w:rsidP="008D49CA">
      <w:pPr>
        <w:spacing w:line="240" w:lineRule="auto"/>
        <w:rPr>
          <w:rFonts w:eastAsia="Times New Roman" w:cs="Times New Roman"/>
          <w:szCs w:val="24"/>
          <w:lang w:eastAsia="es-CO"/>
        </w:rPr>
      </w:pPr>
      <w:r w:rsidRPr="008D49CA">
        <w:rPr>
          <w:rFonts w:eastAsia="Times New Roman" w:cs="Times New Roman"/>
          <w:szCs w:val="24"/>
          <w:lang w:eastAsia="es-CO"/>
        </w:rPr>
        <w:t>Los honorarios percibidos por una persona natural que presta servicios y contrata menos de dos (2) trabajadores o contratistas asociados a la actividad son </w:t>
      </w:r>
      <w:r w:rsidRPr="008D49CA">
        <w:rPr>
          <w:rFonts w:eastAsia="Times New Roman" w:cs="Times New Roman"/>
          <w:b/>
          <w:bCs/>
          <w:i/>
          <w:iCs/>
          <w:szCs w:val="24"/>
          <w:lang w:eastAsia="es-CO"/>
        </w:rPr>
        <w:t>rentas de trabajo</w:t>
      </w:r>
      <w:r w:rsidRPr="008D49CA">
        <w:rPr>
          <w:rFonts w:eastAsia="Times New Roman" w:cs="Times New Roman"/>
          <w:szCs w:val="24"/>
          <w:lang w:eastAsia="es-CO"/>
        </w:rPr>
        <w:t> e ingresos sometidos a retención en la fuente, a contrario sensu, los ingresos serán </w:t>
      </w:r>
      <w:r w:rsidRPr="008D49CA">
        <w:rPr>
          <w:rFonts w:eastAsia="Times New Roman" w:cs="Times New Roman"/>
          <w:b/>
          <w:bCs/>
          <w:szCs w:val="24"/>
          <w:lang w:eastAsia="es-CO"/>
        </w:rPr>
        <w:t>rentas no laborales</w:t>
      </w:r>
      <w:r w:rsidRPr="008D49CA">
        <w:rPr>
          <w:rFonts w:eastAsia="Times New Roman" w:cs="Times New Roman"/>
          <w:szCs w:val="24"/>
          <w:lang w:eastAsia="es-CO"/>
        </w:rPr>
        <w:t> si la persona natural que presta servicios contrata o vincula por 90 días continuos o discontinuos a dos (2) o más trabajadores o contratistas asociados a la actividad.</w:t>
      </w:r>
    </w:p>
    <w:p w:rsidR="008D49CA" w:rsidRPr="008D49CA" w:rsidRDefault="008D49CA" w:rsidP="008D49CA">
      <w:pPr>
        <w:spacing w:line="240" w:lineRule="auto"/>
        <w:rPr>
          <w:rFonts w:eastAsia="Times New Roman" w:cs="Times New Roman"/>
          <w:szCs w:val="24"/>
          <w:lang w:eastAsia="es-CO"/>
        </w:rPr>
      </w:pPr>
      <w:r w:rsidRPr="008D49CA">
        <w:rPr>
          <w:rFonts w:eastAsia="Times New Roman" w:cs="Times New Roman"/>
          <w:szCs w:val="24"/>
          <w:lang w:eastAsia="es-CO"/>
        </w:rPr>
        <w:t> </w:t>
      </w:r>
    </w:p>
    <w:p w:rsidR="008D49CA" w:rsidRPr="008D49CA" w:rsidRDefault="008D49CA" w:rsidP="008D49CA">
      <w:pPr>
        <w:spacing w:line="240" w:lineRule="auto"/>
        <w:rPr>
          <w:rFonts w:eastAsia="Times New Roman" w:cs="Times New Roman"/>
          <w:szCs w:val="24"/>
          <w:lang w:eastAsia="es-CO"/>
        </w:rPr>
      </w:pPr>
      <w:r w:rsidRPr="008D49CA">
        <w:rPr>
          <w:rFonts w:eastAsia="Times New Roman" w:cs="Times New Roman"/>
          <w:szCs w:val="24"/>
          <w:lang w:eastAsia="es-CO"/>
        </w:rPr>
        <w:t>En relación con los honorarios que son rentas de trabajo, de conformidad con lo previsto por los arts. </w:t>
      </w:r>
      <w:hyperlink r:id="rId38" w:tooltip="Estatuto Tributario CETA" w:history="1">
        <w:r w:rsidRPr="008D49CA">
          <w:rPr>
            <w:rFonts w:eastAsia="Times New Roman" w:cs="Times New Roman"/>
            <w:szCs w:val="24"/>
            <w:lang w:eastAsia="es-CO"/>
          </w:rPr>
          <w:t>335</w:t>
        </w:r>
      </w:hyperlink>
      <w:r w:rsidRPr="008D49CA">
        <w:rPr>
          <w:rFonts w:eastAsia="Times New Roman" w:cs="Times New Roman"/>
          <w:szCs w:val="24"/>
          <w:lang w:eastAsia="es-CO"/>
        </w:rPr>
        <w:t> y </w:t>
      </w:r>
      <w:hyperlink r:id="rId39" w:tooltip="Estatuto Tributario CETA" w:history="1">
        <w:r w:rsidRPr="008D49CA">
          <w:rPr>
            <w:rFonts w:eastAsia="Times New Roman" w:cs="Times New Roman"/>
            <w:szCs w:val="24"/>
            <w:lang w:eastAsia="es-CO"/>
          </w:rPr>
          <w:t>103</w:t>
        </w:r>
      </w:hyperlink>
      <w:r w:rsidRPr="008D49CA">
        <w:rPr>
          <w:rFonts w:eastAsia="Times New Roman" w:cs="Times New Roman"/>
          <w:szCs w:val="24"/>
          <w:lang w:eastAsia="es-CO"/>
        </w:rPr>
        <w:t> del Estatuto Tributario y con la existencia de dos sistemas de depuración de la base de retención en la fuente, este Despacho se pronunció con el Oficio 007135 del 29 de marzo de 2017 en el que se precisa qué elementos se pueden detraer para el pago “</w:t>
      </w:r>
      <w:proofErr w:type="spellStart"/>
      <w:r w:rsidRPr="008D49CA">
        <w:rPr>
          <w:rFonts w:eastAsia="Times New Roman" w:cs="Times New Roman"/>
          <w:szCs w:val="24"/>
          <w:lang w:eastAsia="es-CO"/>
        </w:rPr>
        <w:t>mensualizado</w:t>
      </w:r>
      <w:proofErr w:type="spellEnd"/>
      <w:r w:rsidRPr="008D49CA">
        <w:rPr>
          <w:rFonts w:eastAsia="Times New Roman" w:cs="Times New Roman"/>
          <w:szCs w:val="24"/>
          <w:lang w:eastAsia="es-CO"/>
        </w:rPr>
        <w:t>” (parágrafo 2º del </w:t>
      </w:r>
      <w:hyperlink r:id="rId40" w:tooltip="Estatuto Tributario CETA" w:history="1">
        <w:r w:rsidRPr="008D49CA">
          <w:rPr>
            <w:rFonts w:eastAsia="Times New Roman" w:cs="Times New Roman"/>
            <w:szCs w:val="24"/>
            <w:lang w:eastAsia="es-CO"/>
          </w:rPr>
          <w:t>art. 383</w:t>
        </w:r>
      </w:hyperlink>
      <w:r w:rsidRPr="008D49CA">
        <w:rPr>
          <w:rFonts w:eastAsia="Times New Roman" w:cs="Times New Roman"/>
          <w:szCs w:val="24"/>
          <w:lang w:eastAsia="es-CO"/>
        </w:rPr>
        <w:t> ibídem) y cuáles a la luz de lo dispuesto por el </w:t>
      </w:r>
      <w:hyperlink r:id="rId41" w:tooltip="Estatuto Tributario CETA" w:history="1">
        <w:r w:rsidRPr="008D49CA">
          <w:rPr>
            <w:rFonts w:eastAsia="Times New Roman" w:cs="Times New Roman"/>
            <w:szCs w:val="24"/>
            <w:lang w:eastAsia="es-CO"/>
          </w:rPr>
          <w:t>artículo 388</w:t>
        </w:r>
      </w:hyperlink>
      <w:r w:rsidRPr="008D49CA">
        <w:rPr>
          <w:rFonts w:eastAsia="Times New Roman" w:cs="Times New Roman"/>
          <w:szCs w:val="24"/>
          <w:lang w:eastAsia="es-CO"/>
        </w:rPr>
        <w:t> ib., documento del que remitimos copia para su conocimiento.</w:t>
      </w:r>
    </w:p>
    <w:p w:rsidR="008D49CA" w:rsidRPr="008D49CA" w:rsidRDefault="008D49CA" w:rsidP="008D49CA">
      <w:pPr>
        <w:spacing w:line="240" w:lineRule="auto"/>
        <w:rPr>
          <w:rFonts w:eastAsia="Times New Roman" w:cs="Times New Roman"/>
          <w:szCs w:val="24"/>
          <w:lang w:eastAsia="es-CO"/>
        </w:rPr>
      </w:pPr>
      <w:r w:rsidRPr="008D49CA">
        <w:rPr>
          <w:rFonts w:eastAsia="Times New Roman" w:cs="Times New Roman"/>
          <w:szCs w:val="24"/>
          <w:lang w:eastAsia="es-CO"/>
        </w:rPr>
        <w:t> </w:t>
      </w:r>
    </w:p>
    <w:p w:rsidR="008D49CA" w:rsidRPr="008D49CA" w:rsidRDefault="008D49CA" w:rsidP="008D49CA">
      <w:pPr>
        <w:spacing w:line="240" w:lineRule="auto"/>
        <w:rPr>
          <w:rFonts w:eastAsia="Times New Roman" w:cs="Times New Roman"/>
          <w:szCs w:val="24"/>
          <w:lang w:eastAsia="es-CO"/>
        </w:rPr>
      </w:pPr>
      <w:r w:rsidRPr="008D49CA">
        <w:rPr>
          <w:rFonts w:eastAsia="Times New Roman" w:cs="Times New Roman"/>
          <w:szCs w:val="24"/>
          <w:lang w:eastAsia="es-CO"/>
        </w:rPr>
        <w:t>Atentamente,</w:t>
      </w:r>
    </w:p>
    <w:p w:rsidR="008D49CA" w:rsidRPr="008D49CA" w:rsidRDefault="008D49CA" w:rsidP="008D49CA">
      <w:pPr>
        <w:spacing w:line="240" w:lineRule="auto"/>
        <w:rPr>
          <w:rFonts w:eastAsia="Times New Roman" w:cs="Times New Roman"/>
          <w:szCs w:val="24"/>
          <w:lang w:eastAsia="es-CO"/>
        </w:rPr>
      </w:pPr>
      <w:r w:rsidRPr="008D49CA">
        <w:rPr>
          <w:rFonts w:eastAsia="Times New Roman" w:cs="Times New Roman"/>
          <w:szCs w:val="24"/>
          <w:lang w:eastAsia="es-CO"/>
        </w:rPr>
        <w:t> </w:t>
      </w:r>
    </w:p>
    <w:p w:rsidR="008D49CA" w:rsidRPr="008D49CA" w:rsidRDefault="008D49CA" w:rsidP="008D49CA">
      <w:pPr>
        <w:spacing w:line="240" w:lineRule="auto"/>
        <w:rPr>
          <w:rFonts w:eastAsia="Times New Roman" w:cs="Times New Roman"/>
          <w:szCs w:val="24"/>
          <w:lang w:eastAsia="es-CO"/>
        </w:rPr>
      </w:pPr>
      <w:r w:rsidRPr="008D49CA">
        <w:rPr>
          <w:rFonts w:eastAsia="Times New Roman" w:cs="Times New Roman"/>
          <w:szCs w:val="24"/>
          <w:lang w:eastAsia="es-CO"/>
        </w:rPr>
        <w:t> </w:t>
      </w:r>
    </w:p>
    <w:p w:rsidR="008D49CA" w:rsidRPr="008D49CA" w:rsidRDefault="008D49CA" w:rsidP="008D49CA">
      <w:pPr>
        <w:spacing w:line="240" w:lineRule="auto"/>
        <w:rPr>
          <w:rFonts w:eastAsia="Times New Roman" w:cs="Times New Roman"/>
          <w:szCs w:val="24"/>
          <w:lang w:eastAsia="es-CO"/>
        </w:rPr>
      </w:pPr>
      <w:r w:rsidRPr="008D49CA">
        <w:rPr>
          <w:rFonts w:eastAsia="Times New Roman" w:cs="Times New Roman"/>
          <w:b/>
          <w:bCs/>
          <w:szCs w:val="24"/>
          <w:lang w:eastAsia="es-CO"/>
        </w:rPr>
        <w:lastRenderedPageBreak/>
        <w:t>PEDRO PABLO CONTRERAS CAMARGO</w:t>
      </w:r>
    </w:p>
    <w:p w:rsidR="008D49CA" w:rsidRPr="008D49CA" w:rsidRDefault="008D49CA" w:rsidP="008D49CA">
      <w:pPr>
        <w:spacing w:line="240" w:lineRule="auto"/>
        <w:rPr>
          <w:rFonts w:eastAsia="Times New Roman" w:cs="Times New Roman"/>
          <w:szCs w:val="24"/>
          <w:lang w:eastAsia="es-CO"/>
        </w:rPr>
      </w:pPr>
      <w:r w:rsidRPr="008D49CA">
        <w:rPr>
          <w:rFonts w:eastAsia="Times New Roman" w:cs="Times New Roman"/>
          <w:szCs w:val="24"/>
          <w:lang w:eastAsia="es-CO"/>
        </w:rPr>
        <w:t>Subdirector de Gestión Normativa y Doctrina</w:t>
      </w:r>
    </w:p>
    <w:p w:rsidR="00961BFA" w:rsidRPr="008D49CA" w:rsidRDefault="00961BFA">
      <w:pPr>
        <w:rPr>
          <w:rFonts w:cs="Times New Roman"/>
          <w:szCs w:val="24"/>
        </w:rPr>
      </w:pPr>
    </w:p>
    <w:sectPr w:rsidR="00961BFA" w:rsidRPr="008D49CA"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9CA"/>
    <w:rsid w:val="0029351E"/>
    <w:rsid w:val="008925C5"/>
    <w:rsid w:val="008D49CA"/>
    <w:rsid w:val="00961BFA"/>
    <w:rsid w:val="00AB15AC"/>
    <w:rsid w:val="00B94BED"/>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59D863-201A-4771-BEAC-A0B358A29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30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ta.org.co/html/vista_de_un_articulo.asp?Norma=415" TargetMode="External"/><Relationship Id="rId18" Type="http://schemas.openxmlformats.org/officeDocument/2006/relationships/hyperlink" Target="https://www.ceta.org.co/html/vista_de_un_articulo.asp?Norma=480" TargetMode="External"/><Relationship Id="rId26" Type="http://schemas.openxmlformats.org/officeDocument/2006/relationships/hyperlink" Target="https://www.ceta.org.co/html/vista_de_un_articulo.asp?Norma=481" TargetMode="External"/><Relationship Id="rId39" Type="http://schemas.openxmlformats.org/officeDocument/2006/relationships/hyperlink" Target="https://www.ceta.org.co/html/vista_de_un_articulo.asp?Norma=151" TargetMode="External"/><Relationship Id="rId21" Type="http://schemas.openxmlformats.org/officeDocument/2006/relationships/hyperlink" Target="https://www.ceta.org.co/html/vista_de_un_articulo.asp?Norma=476" TargetMode="External"/><Relationship Id="rId34" Type="http://schemas.openxmlformats.org/officeDocument/2006/relationships/hyperlink" Target="https://www.ceta.org.co/html/vista_de_un_articulo.asp?Norma=186" TargetMode="External"/><Relationship Id="rId42" Type="http://schemas.openxmlformats.org/officeDocument/2006/relationships/fontTable" Target="fontTable.xml"/><Relationship Id="rId7" Type="http://schemas.openxmlformats.org/officeDocument/2006/relationships/hyperlink" Target="https://www.ceta.org.co/html/vista_de_un_articulo.asp?Norma=414" TargetMode="External"/><Relationship Id="rId2" Type="http://schemas.openxmlformats.org/officeDocument/2006/relationships/settings" Target="settings.xml"/><Relationship Id="rId16" Type="http://schemas.openxmlformats.org/officeDocument/2006/relationships/hyperlink" Target="https://www.ceta.org.co/html/vista_de_un_articulo.asp?Norma=482" TargetMode="External"/><Relationship Id="rId20" Type="http://schemas.openxmlformats.org/officeDocument/2006/relationships/hyperlink" Target="https://www.ceta.org.co/html/vista_de_un_articulo.asp?Norma=957" TargetMode="External"/><Relationship Id="rId29" Type="http://schemas.openxmlformats.org/officeDocument/2006/relationships/hyperlink" Target="https://www.ceta.org.co/html/vista_de_un_articulo.asp?Norma=183" TargetMode="External"/><Relationship Id="rId41" Type="http://schemas.openxmlformats.org/officeDocument/2006/relationships/hyperlink" Target="https://www.ceta.org.co/html/vista_de_un_articulo.asp?Norma=482" TargetMode="External"/><Relationship Id="rId1" Type="http://schemas.openxmlformats.org/officeDocument/2006/relationships/styles" Target="styles.xml"/><Relationship Id="rId6" Type="http://schemas.openxmlformats.org/officeDocument/2006/relationships/hyperlink" Target="https://www.ceta.org.co/html/vista_de_un_articulo.asp?Norma=272" TargetMode="External"/><Relationship Id="rId11" Type="http://schemas.openxmlformats.org/officeDocument/2006/relationships/hyperlink" Target="https://www.ceta.org.co/html/vista_de_un_articulo.asp?Norma=95" TargetMode="External"/><Relationship Id="rId24" Type="http://schemas.openxmlformats.org/officeDocument/2006/relationships/hyperlink" Target="https://www.ceta.org.co/html/vista_de_un_articulo.asp?Norma=95" TargetMode="External"/><Relationship Id="rId32" Type="http://schemas.openxmlformats.org/officeDocument/2006/relationships/hyperlink" Target="https://www.ceta.org.co/html/vista_de_un_articulo.asp?Norma=183" TargetMode="External"/><Relationship Id="rId37" Type="http://schemas.openxmlformats.org/officeDocument/2006/relationships/hyperlink" Target="https://www.ceta.org.co/html/vista_de_un_articulo.asp?Norma=415" TargetMode="External"/><Relationship Id="rId40" Type="http://schemas.openxmlformats.org/officeDocument/2006/relationships/hyperlink" Target="https://www.ceta.org.co/html/vista_de_un_articulo.asp?Norma=476" TargetMode="External"/><Relationship Id="rId5" Type="http://schemas.openxmlformats.org/officeDocument/2006/relationships/hyperlink" Target="https://www.ceta.org.co/html/vista_de_un_articulo.asp?Norma=186" TargetMode="External"/><Relationship Id="rId15" Type="http://schemas.openxmlformats.org/officeDocument/2006/relationships/hyperlink" Target="https://www.ceta.org.co/html/vista_de_un_articulo.asp?Norma=415" TargetMode="External"/><Relationship Id="rId23" Type="http://schemas.openxmlformats.org/officeDocument/2006/relationships/hyperlink" Target="https://www.ceta.org.co/html/vista_de_un_articulo.asp?Norma=94" TargetMode="External"/><Relationship Id="rId28" Type="http://schemas.openxmlformats.org/officeDocument/2006/relationships/hyperlink" Target="https://www.ceta.org.co/html/vista_de_un_articulo.asp?Norma=482" TargetMode="External"/><Relationship Id="rId36" Type="http://schemas.openxmlformats.org/officeDocument/2006/relationships/hyperlink" Target="https://www.ceta.org.co/html/vista_de_un_articulo.asp?Norma=272" TargetMode="External"/><Relationship Id="rId10" Type="http://schemas.openxmlformats.org/officeDocument/2006/relationships/hyperlink" Target="https://www.ceta.org.co/html/vista_de_un_articulo.asp?Norma=94" TargetMode="External"/><Relationship Id="rId19" Type="http://schemas.openxmlformats.org/officeDocument/2006/relationships/hyperlink" Target="https://www.ceta.org.co/html/vista_de_un_articulo.asp?Norma=272" TargetMode="External"/><Relationship Id="rId31" Type="http://schemas.openxmlformats.org/officeDocument/2006/relationships/hyperlink" Target="https://www.ceta.org.co/html/vista_de_un_articulo.asp?Norma=272" TargetMode="External"/><Relationship Id="rId4" Type="http://schemas.openxmlformats.org/officeDocument/2006/relationships/hyperlink" Target="https://www.ceta.org.co/html/vista_de_un_articulo.asp?Norma=183" TargetMode="External"/><Relationship Id="rId9" Type="http://schemas.openxmlformats.org/officeDocument/2006/relationships/hyperlink" Target="https://www.ceta.org.co/html/vista_de_un_articulo.asp?Norma=482" TargetMode="External"/><Relationship Id="rId14" Type="http://schemas.openxmlformats.org/officeDocument/2006/relationships/hyperlink" Target="https://www.ceta.org.co/html/vista_de_un_articulo.asp?Norma=482" TargetMode="External"/><Relationship Id="rId22" Type="http://schemas.openxmlformats.org/officeDocument/2006/relationships/hyperlink" Target="https://www.ceta.org.co/html/vista_de_un_articulo.asp?Norma=82" TargetMode="External"/><Relationship Id="rId27" Type="http://schemas.openxmlformats.org/officeDocument/2006/relationships/hyperlink" Target="https://www.ceta.org.co/html/vista_de_un_articulo.asp?Norma=272" TargetMode="External"/><Relationship Id="rId30" Type="http://schemas.openxmlformats.org/officeDocument/2006/relationships/hyperlink" Target="https://www.ceta.org.co/html/vista_de_un_articulo.asp?Norma=186" TargetMode="External"/><Relationship Id="rId35" Type="http://schemas.openxmlformats.org/officeDocument/2006/relationships/hyperlink" Target="https://www.ceta.org.co/html/vista_de_un_articulo.asp?Norma=183" TargetMode="External"/><Relationship Id="rId43" Type="http://schemas.openxmlformats.org/officeDocument/2006/relationships/theme" Target="theme/theme1.xml"/><Relationship Id="rId8" Type="http://schemas.openxmlformats.org/officeDocument/2006/relationships/hyperlink" Target="https://www.ceta.org.co/html/vista_de_un_articulo.asp?Norma=415" TargetMode="External"/><Relationship Id="rId3" Type="http://schemas.openxmlformats.org/officeDocument/2006/relationships/webSettings" Target="webSettings.xml"/><Relationship Id="rId12" Type="http://schemas.openxmlformats.org/officeDocument/2006/relationships/hyperlink" Target="https://www.ceta.org.co/html/vista_de_un_articulo.asp?Norma=186" TargetMode="External"/><Relationship Id="rId17" Type="http://schemas.openxmlformats.org/officeDocument/2006/relationships/hyperlink" Target="https://www.ceta.org.co/html/vista_de_un_articulo.asp?Norma=482" TargetMode="External"/><Relationship Id="rId25" Type="http://schemas.openxmlformats.org/officeDocument/2006/relationships/hyperlink" Target="https://www.ceta.org.co/html/vista_de_un_articulo.asp?Norma=183" TargetMode="External"/><Relationship Id="rId33" Type="http://schemas.openxmlformats.org/officeDocument/2006/relationships/hyperlink" Target="https://www.ceta.org.co/html/vista_de_un_articulo.asp?Norma=186" TargetMode="External"/><Relationship Id="rId38" Type="http://schemas.openxmlformats.org/officeDocument/2006/relationships/hyperlink" Target="https://www.ceta.org.co/html/vista_de_un_articulo.asp?Norma=41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2570</Words>
  <Characters>14139</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3</cp:revision>
  <dcterms:created xsi:type="dcterms:W3CDTF">2017-07-29T02:48:00Z</dcterms:created>
  <dcterms:modified xsi:type="dcterms:W3CDTF">2017-08-08T00:59:00Z</dcterms:modified>
</cp:coreProperties>
</file>