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DECRETO Nº 738</w:t>
      </w:r>
    </w:p>
    <w:p w:rsidR="007A4359" w:rsidRDefault="007A4359" w:rsidP="007A4359">
      <w:pPr>
        <w:spacing w:line="240" w:lineRule="auto"/>
        <w:jc w:val="center"/>
        <w:rPr>
          <w:rFonts w:eastAsia="Times New Roman" w:cs="Times New Roman"/>
          <w:b/>
          <w:bCs/>
          <w:szCs w:val="24"/>
          <w:lang w:eastAsia="es-CO"/>
        </w:rPr>
      </w:pPr>
    </w:p>
    <w:p w:rsidR="007A4359" w:rsidRDefault="007A4359" w:rsidP="007A4359">
      <w:pPr>
        <w:spacing w:line="240" w:lineRule="auto"/>
        <w:jc w:val="center"/>
        <w:rPr>
          <w:rFonts w:eastAsia="Times New Roman" w:cs="Times New Roman"/>
          <w:b/>
          <w:bCs/>
          <w:szCs w:val="24"/>
          <w:lang w:eastAsia="es-CO"/>
        </w:rPr>
      </w:pPr>
      <w:r w:rsidRPr="007A4359">
        <w:rPr>
          <w:rFonts w:eastAsia="Times New Roman" w:cs="Times New Roman"/>
          <w:b/>
          <w:bCs/>
          <w:szCs w:val="24"/>
          <w:lang w:eastAsia="es-CO"/>
        </w:rPr>
        <w:t>08-05-2017</w:t>
      </w:r>
    </w:p>
    <w:p w:rsidR="007A4359" w:rsidRPr="007A4359" w:rsidRDefault="007A4359" w:rsidP="007A4359">
      <w:pPr>
        <w:spacing w:line="240" w:lineRule="auto"/>
        <w:jc w:val="center"/>
        <w:rPr>
          <w:rFonts w:eastAsia="Times New Roman" w:cs="Times New Roman"/>
          <w:szCs w:val="24"/>
          <w:lang w:eastAsia="es-CO"/>
        </w:rPr>
      </w:pPr>
    </w:p>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MINISTERIO DE HACIENDA Y CRÉDITO PÚBLICO</w:t>
      </w:r>
    </w:p>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jc w:val="center"/>
        <w:rPr>
          <w:rFonts w:eastAsia="Times New Roman" w:cs="Times New Roman"/>
          <w:szCs w:val="24"/>
          <w:lang w:eastAsia="es-CO"/>
        </w:rPr>
      </w:pPr>
      <w:proofErr w:type="gramStart"/>
      <w:r w:rsidRPr="007A4359">
        <w:rPr>
          <w:rFonts w:eastAsia="Times New Roman" w:cs="Times New Roman"/>
          <w:i/>
          <w:iCs/>
          <w:szCs w:val="24"/>
          <w:lang w:eastAsia="es-CO"/>
        </w:rPr>
        <w:t>por</w:t>
      </w:r>
      <w:proofErr w:type="gramEnd"/>
      <w:r w:rsidRPr="007A4359">
        <w:rPr>
          <w:rFonts w:eastAsia="Times New Roman" w:cs="Times New Roman"/>
          <w:i/>
          <w:iCs/>
          <w:szCs w:val="24"/>
          <w:lang w:eastAsia="es-CO"/>
        </w:rPr>
        <w:t xml:space="preserve"> el cual se adiciona el epígrafe de la Parte 5 y un título a la Parte 5 del Libro 1 y se adicionan y modifican literales, incisos y artículos del Título 1 de la Parte 6 del Libro 1 del Decreto 1625 de 2016 Único Reglamentario en Materia Tributaria para reglamentar el </w:t>
      </w:r>
      <w:proofErr w:type="spellStart"/>
      <w:r w:rsidRPr="007A4359">
        <w:rPr>
          <w:rFonts w:eastAsia="Times New Roman" w:cs="Times New Roman"/>
          <w:i/>
          <w:iCs/>
          <w:szCs w:val="24"/>
          <w:lang w:eastAsia="es-CO"/>
        </w:rPr>
        <w:t>monotributo</w:t>
      </w:r>
      <w:proofErr w:type="spellEnd"/>
      <w:r w:rsidRPr="007A4359">
        <w:rPr>
          <w:rFonts w:eastAsia="Times New Roman" w:cs="Times New Roman"/>
          <w:i/>
          <w:iCs/>
          <w:szCs w:val="24"/>
          <w:lang w:eastAsia="es-CO"/>
        </w:rPr>
        <w:t>.</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El Presidente de la República de Colombia, en ejercicio de sus facultades constitucionales y legales, en especial las conferidas por el numeral 11 del artículo 189 de la Constitución Política de Colombia y en desarrollo del artículo 165 de la Ley 1819 de 2016, y</w:t>
      </w:r>
    </w:p>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CONSIDERANDO:</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xml:space="preserve">Que la Ley 1819 del 29 de diciembre de 2016 creó 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como un tributo opcional, de determinación integral, de causación anual, que sustituye el impuesto sobre la renta y complementario con el fin de impulsar la formalidad y, en general, simplificar y facilitar el cumplimiento de la obligación tributaria de los contribuyentes que voluntariamente se acojan a dicho impuesto.</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Que el </w:t>
      </w:r>
      <w:hyperlink r:id="rId4" w:tooltip="Estatuto Tributario CETA" w:history="1">
        <w:r w:rsidRPr="007A4359">
          <w:rPr>
            <w:rFonts w:eastAsia="Times New Roman" w:cs="Times New Roman"/>
            <w:szCs w:val="24"/>
            <w:lang w:eastAsia="es-CO"/>
          </w:rPr>
          <w:t>artículo 909</w:t>
        </w:r>
      </w:hyperlink>
      <w:r w:rsidRPr="007A4359">
        <w:rPr>
          <w:rFonts w:eastAsia="Times New Roman" w:cs="Times New Roman"/>
          <w:szCs w:val="24"/>
          <w:lang w:eastAsia="es-CO"/>
        </w:rPr>
        <w:t xml:space="preserve"> del Estatuto Tributario dispone que los contribuyentes que opten por acogerse al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deberán inscribirse en el Registro Único Tributario (RUT), en adelante RUT, por lo que resulta pertinente establecer el procedimiento para la inscripción al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en el RUT administrado por la Unidad Administrativa Especial Dirección de Impuestos y Aduanas Nacionales (DIAN).</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Que el </w:t>
      </w:r>
      <w:hyperlink r:id="rId5" w:tooltip="Estatuto Tributario CETA" w:history="1">
        <w:r w:rsidRPr="007A4359">
          <w:rPr>
            <w:rFonts w:eastAsia="Times New Roman" w:cs="Times New Roman"/>
            <w:szCs w:val="24"/>
            <w:lang w:eastAsia="es-CO"/>
          </w:rPr>
          <w:t>artículo 905</w:t>
        </w:r>
      </w:hyperlink>
      <w:r w:rsidRPr="007A4359">
        <w:rPr>
          <w:rFonts w:eastAsia="Times New Roman" w:cs="Times New Roman"/>
          <w:szCs w:val="24"/>
          <w:lang w:eastAsia="es-CO"/>
        </w:rPr>
        <w:t xml:space="preserve"> del Estatuto Tributario, dispuso que las personas naturales que reúnan las condiciones que precisa el artículo podrán ser sujeto pasivo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En consecuencia, hay dos (2) clases de sujeto pasivo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el contribuyente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y el contribuyente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Que el parágrafo 1° del </w:t>
      </w:r>
      <w:hyperlink r:id="rId6" w:tooltip="Estatuto Tributario CETA" w:history="1">
        <w:r w:rsidRPr="007A4359">
          <w:rPr>
            <w:rFonts w:eastAsia="Times New Roman" w:cs="Times New Roman"/>
            <w:szCs w:val="24"/>
            <w:lang w:eastAsia="es-CO"/>
          </w:rPr>
          <w:t>artículo 905</w:t>
        </w:r>
      </w:hyperlink>
      <w:r w:rsidRPr="007A4359">
        <w:rPr>
          <w:rFonts w:eastAsia="Times New Roman" w:cs="Times New Roman"/>
          <w:szCs w:val="24"/>
          <w:lang w:eastAsia="es-CO"/>
        </w:rPr>
        <w:t xml:space="preserve"> del Estatuto Tributario definió como requisito mínimo para acceder al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haber efectuado cotizaciones al Sistema General de Pensiones y al Régimen Contributivo en Salud por lo menos durante ocho (8) meses continuos o discontinuos en el año gravable anterior, lo cual no obsta para que dicho contribuyente realice la cotización al Sistema General de Pensiones, al Régimen Contributivo en Salud y al Sistema General de Riesgos Laborales por los doce (12) meses del año.</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Que el </w:t>
      </w:r>
      <w:hyperlink r:id="rId7" w:tooltip="Estatuto Tributario CETA" w:history="1">
        <w:r w:rsidRPr="007A4359">
          <w:rPr>
            <w:rFonts w:eastAsia="Times New Roman" w:cs="Times New Roman"/>
            <w:szCs w:val="24"/>
            <w:lang w:eastAsia="es-CO"/>
          </w:rPr>
          <w:t>artículo 908</w:t>
        </w:r>
      </w:hyperlink>
      <w:r w:rsidRPr="007A4359">
        <w:rPr>
          <w:rFonts w:eastAsia="Times New Roman" w:cs="Times New Roman"/>
          <w:szCs w:val="24"/>
          <w:lang w:eastAsia="es-CO"/>
        </w:rPr>
        <w:t xml:space="preserve"> del Estatuto Tributario estableció que el valor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dependerá de los ingresos brutos anuales del contribuyente y definió tres categorías sin establecer una diferencia entre el umbral mínimo de la categoría B y el máximo de la categoría A, ni entre el umbral mínimo de la categoría C y el máximo de la categoría B. En consecuencia, se hace necesario precisar los umbrales mínimos para las categorías B y C.</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Que el inciso 2° del </w:t>
      </w:r>
      <w:hyperlink r:id="rId8" w:tooltip="Estatuto Tributario CETA" w:history="1">
        <w:r w:rsidRPr="007A4359">
          <w:rPr>
            <w:rFonts w:eastAsia="Times New Roman" w:cs="Times New Roman"/>
            <w:szCs w:val="24"/>
            <w:lang w:eastAsia="es-CO"/>
          </w:rPr>
          <w:t>artículo 903</w:t>
        </w:r>
      </w:hyperlink>
      <w:r w:rsidRPr="007A4359">
        <w:rPr>
          <w:rFonts w:eastAsia="Times New Roman" w:cs="Times New Roman"/>
          <w:szCs w:val="24"/>
          <w:lang w:eastAsia="es-CO"/>
        </w:rPr>
        <w:t xml:space="preserve"> del Estatuto Tributario prevé que 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sustituye el impuesto sobre la renta y complementario y, por su parte, el parágrafo 1° del </w:t>
      </w:r>
      <w:hyperlink r:id="rId9" w:tooltip="Estatuto Tributario CETA" w:history="1">
        <w:r w:rsidRPr="007A4359">
          <w:rPr>
            <w:rFonts w:eastAsia="Times New Roman" w:cs="Times New Roman"/>
            <w:szCs w:val="24"/>
            <w:lang w:eastAsia="es-CO"/>
          </w:rPr>
          <w:t>artículo 908</w:t>
        </w:r>
      </w:hyperlink>
      <w:r w:rsidRPr="007A4359">
        <w:rPr>
          <w:rFonts w:eastAsia="Times New Roman" w:cs="Times New Roman"/>
          <w:szCs w:val="24"/>
          <w:lang w:eastAsia="es-CO"/>
        </w:rPr>
        <w:t> del Estatuto Tributario estableció que el </w:t>
      </w:r>
      <w:r w:rsidRPr="007A4359">
        <w:rPr>
          <w:rFonts w:eastAsia="Times New Roman" w:cs="Times New Roman"/>
          <w:i/>
          <w:iCs/>
          <w:szCs w:val="24"/>
          <w:lang w:eastAsia="es-CO"/>
        </w:rPr>
        <w:t>monto del aporte al Sistema General de Riesgos Laborales se hará conforme a la tabla de cotizaciones establecida por el Gobierno nacional</w:t>
      </w:r>
      <w:r w:rsidRPr="007A4359">
        <w:rPr>
          <w:rFonts w:eastAsia="Times New Roman" w:cs="Times New Roman"/>
          <w:szCs w:val="24"/>
          <w:lang w:eastAsia="es-CO"/>
        </w:rPr>
        <w:t xml:space="preserve">, la cual está prevista en el artículo 2.2.42.5.7 del Decreto 1072 de 2015, que para las </w:t>
      </w:r>
      <w:r w:rsidRPr="007A4359">
        <w:rPr>
          <w:rFonts w:eastAsia="Times New Roman" w:cs="Times New Roman"/>
          <w:szCs w:val="24"/>
          <w:lang w:eastAsia="es-CO"/>
        </w:rPr>
        <w:lastRenderedPageBreak/>
        <w:t>ocupaciones clasificadas en el CIUO 1420 y 5141 corresponden a la clase de riesgo II, aplicable al respectivo ingreso base de cotización.</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Que el artículo 18 de la Ley 100 de 1993, modificado por la Ley 797 de 2003, establece que en ningún caso el Ingreso Base de Cotización (IBC), podrá ser inferior a un salario mínimo legal mensual vigente en el Sistema General de Pensiones, base que en virtud de la normatividad vigente resulta aplicable al Sistema General de Seguridad Social en Salud y de Riesgos Laborales.</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Que el </w:t>
      </w:r>
      <w:hyperlink r:id="rId10" w:tooltip="Estatuto Tributario CETA" w:history="1">
        <w:r w:rsidRPr="007A4359">
          <w:rPr>
            <w:rFonts w:eastAsia="Times New Roman" w:cs="Times New Roman"/>
            <w:szCs w:val="24"/>
            <w:lang w:eastAsia="es-CO"/>
          </w:rPr>
          <w:t>artículo 908</w:t>
        </w:r>
      </w:hyperlink>
      <w:r w:rsidRPr="007A4359">
        <w:rPr>
          <w:rFonts w:eastAsia="Times New Roman" w:cs="Times New Roman"/>
          <w:szCs w:val="24"/>
          <w:lang w:eastAsia="es-CO"/>
        </w:rPr>
        <w:t xml:space="preserve"> del Estatuto Tributario dispone que el valor a pagar por concepto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es el previsto para la categoría a la que corresponda el contribuyente, dependiendo de sus ingresos brutos anuales, siendo necesario para 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desagregar dicho valor entre el monto del impuesto de carácter nacional y el aporte al Sistema General de Riesgos Laborales, para lo cual se define que este segundo componente equivale a dos (2) Unidades de Valor Tributario (UVT), para las tres (3) categorías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calculado con un IBC de un salario mínimo legal mensual vigente, cumpliendo así con este componente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sin perjuicio de que el aporte al Sistema General de Riesgos Laborales sea superior cuando el IBC sea mayor a un salario mínimo legal mensual vigente.</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xml:space="preserve">Que el artículo 168 de la Ley 1819 de 2016 establece que el Gobierno nacional definirá los términos en que se pagará la suma única cuando se presente el siniestro en el esquema de protección para riesgos de incapacidad, invalidez y muerte establecido para 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En consecuencia, se requiere precisar que para el caso aplican las normas vigentes del Servicio Social Complementario de Beneficios Económicos Periódicos (BEPS).</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xml:space="preserve">Que se requiere definir el procedimiento para i) el cambio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al régimen del impuesto sobre la renta y complementario una vez finalizado el período gravable para el cual se inscribió el contribuyente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o en los casos en que se requiera actualizar el RUT para cancelar la responsabilidad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y registrar nuevas responsabilidades, ii) el cambio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al régimen común del impuesto sobre las ventas cuando se incumple con alguno de los requisitos del </w:t>
      </w:r>
      <w:hyperlink r:id="rId11" w:tooltip="Estatuto Tributario CETA" w:history="1">
        <w:r w:rsidRPr="007A4359">
          <w:rPr>
            <w:rFonts w:eastAsia="Times New Roman" w:cs="Times New Roman"/>
            <w:szCs w:val="24"/>
            <w:lang w:eastAsia="es-CO"/>
          </w:rPr>
          <w:t>artículo 499</w:t>
        </w:r>
      </w:hyperlink>
      <w:r w:rsidRPr="007A4359">
        <w:rPr>
          <w:rFonts w:eastAsia="Times New Roman" w:cs="Times New Roman"/>
          <w:szCs w:val="24"/>
          <w:lang w:eastAsia="es-CO"/>
        </w:rPr>
        <w:t xml:space="preserve"> del Estatuto Tributario, y ii) la exclusión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por incumplimiento del pago total del período gravable.</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Que el </w:t>
      </w:r>
      <w:hyperlink r:id="rId12" w:tooltip="Estatuto Tributario CETA" w:history="1">
        <w:r w:rsidRPr="007A4359">
          <w:rPr>
            <w:rFonts w:eastAsia="Times New Roman" w:cs="Times New Roman"/>
            <w:szCs w:val="24"/>
            <w:lang w:eastAsia="es-CO"/>
          </w:rPr>
          <w:t>artículo 913</w:t>
        </w:r>
      </w:hyperlink>
      <w:r w:rsidRPr="007A4359">
        <w:rPr>
          <w:rFonts w:eastAsia="Times New Roman" w:cs="Times New Roman"/>
          <w:szCs w:val="24"/>
          <w:lang w:eastAsia="es-CO"/>
        </w:rPr>
        <w:t xml:space="preserve"> del Estatuto Tributario prevé que cuando dentro de los programas de fiscalización la Unidad Administrativa Especial Dirección de Impuestos y Aduanas Nacionales (DIAN), establezca que el contribuyente no cumple los requisitos para pertenecer al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procederá a excluirlo de este impuesto. Por tal razón, se requiere señalar el procedimiento de exclusión que deberá adelantar dicha Unidad Administrativa en estos casos.</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Que el </w:t>
      </w:r>
      <w:hyperlink r:id="rId13" w:tooltip="Estatuto Tributario CETA" w:history="1">
        <w:r w:rsidRPr="007A4359">
          <w:rPr>
            <w:rFonts w:eastAsia="Times New Roman" w:cs="Times New Roman"/>
            <w:szCs w:val="24"/>
            <w:lang w:eastAsia="es-CO"/>
          </w:rPr>
          <w:t>artículo 912</w:t>
        </w:r>
      </w:hyperlink>
      <w:r w:rsidRPr="007A4359">
        <w:rPr>
          <w:rFonts w:eastAsia="Times New Roman" w:cs="Times New Roman"/>
          <w:szCs w:val="24"/>
          <w:lang w:eastAsia="es-CO"/>
        </w:rPr>
        <w:t xml:space="preserve"> del Estatuto Tributario establece que no están sometidos a retención en la fuente los pagos o abonos en cuenta susceptibles de constituir ingreso tributario para 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por concepto de ventas de bienes o servicios, realizadas a través de los sistemas de tarjetas de crédito y/o débito y otros mecanismos de pagos electrónicos. Por lo tanto, se debe señalar el mecanismo mediante el cual se dará cumplimiento a este tratamiento tributario.</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Que el </w:t>
      </w:r>
      <w:hyperlink r:id="rId14" w:tooltip="Estatuto Tributario CETA" w:history="1">
        <w:r w:rsidRPr="007A4359">
          <w:rPr>
            <w:rFonts w:eastAsia="Times New Roman" w:cs="Times New Roman"/>
            <w:szCs w:val="24"/>
            <w:lang w:eastAsia="es-CO"/>
          </w:rPr>
          <w:t>artículo 910</w:t>
        </w:r>
      </w:hyperlink>
      <w:r w:rsidRPr="007A4359">
        <w:rPr>
          <w:rFonts w:eastAsia="Times New Roman" w:cs="Times New Roman"/>
          <w:szCs w:val="24"/>
          <w:lang w:eastAsia="es-CO"/>
        </w:rPr>
        <w:t xml:space="preserve"> del Estatuto Tributario regula las obligaciones de declaración y pago para 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En consecuencia, se requiere establecer el plazo y el lugar para la presentación y pago de la declaración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así como de los abonos anticipados del componente de impuesto de carácter nacional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y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lastRenderedPageBreak/>
        <w:t xml:space="preserve">Que para la cumplida ejecución del artículo 165 de la Ley 1819 de 2016 que adicionó 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al Estatuto Tributario, y con el fin de que la Administración Tributaria pueda adelantar las jornadas de divulgación para la aplicación de las disposiciones del presente Decreto, que faciliten a los contribuyentes la formalización, se requiere un nuevo plazo para la inscripción en el RUT para el año gravable 2017.</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Que se cumplió con las formalidades previstas en los numerales 3 y 8 de la Ley 1437 de 2011 y el Decreto 270 de 2017 que modificó el Decreto 1081 de 2015,</w:t>
      </w:r>
    </w:p>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DECRETA:</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b/>
          <w:bCs/>
          <w:szCs w:val="24"/>
          <w:lang w:eastAsia="es-CO"/>
        </w:rPr>
        <w:t>Artículo 1°. </w:t>
      </w:r>
      <w:r w:rsidRPr="007A4359">
        <w:rPr>
          <w:rFonts w:eastAsia="Times New Roman" w:cs="Times New Roman"/>
          <w:i/>
          <w:iCs/>
          <w:szCs w:val="24"/>
          <w:lang w:eastAsia="es-CO"/>
        </w:rPr>
        <w:t>Adición del literal q) al artículo 1.6.1.2.6 del Capítulo 2 Título 1 Parte 6 del Libro 1 del Decreto 1625 de 2016 Único Reglamentario en Materia Tributaria</w:t>
      </w:r>
      <w:r w:rsidRPr="007A4359">
        <w:rPr>
          <w:rFonts w:eastAsia="Times New Roman" w:cs="Times New Roman"/>
          <w:szCs w:val="24"/>
          <w:lang w:eastAsia="es-CO"/>
        </w:rPr>
        <w:t xml:space="preserve">. </w:t>
      </w:r>
      <w:proofErr w:type="spellStart"/>
      <w:r w:rsidRPr="007A4359">
        <w:rPr>
          <w:rFonts w:eastAsia="Times New Roman" w:cs="Times New Roman"/>
          <w:szCs w:val="24"/>
          <w:lang w:eastAsia="es-CO"/>
        </w:rPr>
        <w:t>Adiciónase</w:t>
      </w:r>
      <w:proofErr w:type="spellEnd"/>
      <w:r w:rsidRPr="007A4359">
        <w:rPr>
          <w:rFonts w:eastAsia="Times New Roman" w:cs="Times New Roman"/>
          <w:szCs w:val="24"/>
          <w:lang w:eastAsia="es-CO"/>
        </w:rPr>
        <w:t xml:space="preserve"> el literal q) al artículo 1.6.1.2.6 del Capítulo 2 Título 1 Parte 6 del Libro 1 del Decreto 1625 de 2016 Único Reglamentario en Materia Tributaria, el cual quedará así:</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“Las personas naturales que decidan acogerse voluntariamente al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b/>
          <w:bCs/>
          <w:szCs w:val="24"/>
          <w:lang w:eastAsia="es-CO"/>
        </w:rPr>
        <w:t>Artículo 2°.</w:t>
      </w:r>
      <w:r w:rsidRPr="007A4359">
        <w:rPr>
          <w:rFonts w:eastAsia="Times New Roman" w:cs="Times New Roman"/>
          <w:szCs w:val="24"/>
          <w:lang w:eastAsia="es-CO"/>
        </w:rPr>
        <w:t> </w:t>
      </w:r>
      <w:r w:rsidRPr="007A4359">
        <w:rPr>
          <w:rFonts w:eastAsia="Times New Roman" w:cs="Times New Roman"/>
          <w:i/>
          <w:iCs/>
          <w:szCs w:val="24"/>
          <w:lang w:eastAsia="es-CO"/>
        </w:rPr>
        <w:t>Adición del inciso segundo al literal b) del artículo 1.6.1.2.11 del Capítulo 2 Título 1 Parte 6 del Libro 1 del Decreto 1625 de 2016 Único Reglamentario en Materia Tributaria</w:t>
      </w:r>
      <w:r w:rsidRPr="007A4359">
        <w:rPr>
          <w:rFonts w:eastAsia="Times New Roman" w:cs="Times New Roman"/>
          <w:szCs w:val="24"/>
          <w:lang w:eastAsia="es-CO"/>
        </w:rPr>
        <w:t xml:space="preserve">. </w:t>
      </w:r>
      <w:proofErr w:type="spellStart"/>
      <w:r w:rsidRPr="007A4359">
        <w:rPr>
          <w:rFonts w:eastAsia="Times New Roman" w:cs="Times New Roman"/>
          <w:szCs w:val="24"/>
          <w:lang w:eastAsia="es-CO"/>
        </w:rPr>
        <w:t>Adiciónase</w:t>
      </w:r>
      <w:proofErr w:type="spellEnd"/>
      <w:r w:rsidRPr="007A4359">
        <w:rPr>
          <w:rFonts w:eastAsia="Times New Roman" w:cs="Times New Roman"/>
          <w:szCs w:val="24"/>
          <w:lang w:eastAsia="es-CO"/>
        </w:rPr>
        <w:t xml:space="preserve"> el inciso segundo al literal b) del artículo 1.6.1.2.11 del Capítulo 2 Título 1 Parte 6 del Libro 1 del Decreto 1625 de 2016 Único Reglamentario en Materia Tributaria, el cual quedará así:</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“En el caso de las personas naturales que se inscriban en calidad de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también deberán exhibir:</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1. Copia del formulario o certificación de vinculación al Servicio Social Complementario de Beneficios Económicos Periódicos BEPS, sin perjuicio de lo dispuesto en el artículo 1.5.4.3 del presente Decreto.</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2. De no cumplirse con el requisito establecido en el numeral 3 del </w:t>
      </w:r>
      <w:hyperlink r:id="rId15" w:tooltip="Estatuto Tributario CETA" w:history="1">
        <w:r w:rsidRPr="007A4359">
          <w:rPr>
            <w:rFonts w:eastAsia="Times New Roman" w:cs="Times New Roman"/>
            <w:szCs w:val="24"/>
            <w:lang w:eastAsia="es-CO"/>
          </w:rPr>
          <w:t>artículo 905</w:t>
        </w:r>
      </w:hyperlink>
      <w:r w:rsidRPr="007A4359">
        <w:rPr>
          <w:rFonts w:eastAsia="Times New Roman" w:cs="Times New Roman"/>
          <w:szCs w:val="24"/>
          <w:lang w:eastAsia="es-CO"/>
        </w:rPr>
        <w:t> del Estatuto Tributario, deberá exhibir la certificación de las cotizaciones al Sistema General de Pensiones y al régimen contributivo en salud de por lo menos 8 períodos cotizados continuos o discontinuos del año gravable anterior y una certificación o comprobante de pago en la que conste su afiliación a una Administradora de Riesgos Laborales (ARL)”.</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b/>
          <w:bCs/>
          <w:szCs w:val="24"/>
          <w:lang w:eastAsia="es-CO"/>
        </w:rPr>
        <w:t>Artículo 3°.</w:t>
      </w:r>
      <w:r w:rsidRPr="007A4359">
        <w:rPr>
          <w:rFonts w:eastAsia="Times New Roman" w:cs="Times New Roman"/>
          <w:szCs w:val="24"/>
          <w:lang w:eastAsia="es-CO"/>
        </w:rPr>
        <w:t> </w:t>
      </w:r>
      <w:r w:rsidRPr="007A4359">
        <w:rPr>
          <w:rFonts w:eastAsia="Times New Roman" w:cs="Times New Roman"/>
          <w:i/>
          <w:iCs/>
          <w:szCs w:val="24"/>
          <w:lang w:eastAsia="es-CO"/>
        </w:rPr>
        <w:t>Adición de los incisos quinto y sexto al artículo 1.6.1.2.14 del Capítulo 2 Título 1 Parte 6 del Libro 1 del Decreto 1625 de 2016 Único Reglamentario en Materia Tributaria</w:t>
      </w:r>
      <w:r w:rsidRPr="007A4359">
        <w:rPr>
          <w:rFonts w:eastAsia="Times New Roman" w:cs="Times New Roman"/>
          <w:szCs w:val="24"/>
          <w:lang w:eastAsia="es-CO"/>
        </w:rPr>
        <w:t xml:space="preserve">. </w:t>
      </w:r>
      <w:proofErr w:type="spellStart"/>
      <w:r w:rsidRPr="007A4359">
        <w:rPr>
          <w:rFonts w:eastAsia="Times New Roman" w:cs="Times New Roman"/>
          <w:szCs w:val="24"/>
          <w:lang w:eastAsia="es-CO"/>
        </w:rPr>
        <w:t>Adiciónanse</w:t>
      </w:r>
      <w:proofErr w:type="spellEnd"/>
      <w:r w:rsidRPr="007A4359">
        <w:rPr>
          <w:rFonts w:eastAsia="Times New Roman" w:cs="Times New Roman"/>
          <w:szCs w:val="24"/>
          <w:lang w:eastAsia="es-CO"/>
        </w:rPr>
        <w:t xml:space="preserve"> los incisos quinto y sexto al artículo 1.6.1.2.14 del Capítulo 2 Título 1 Parte 6 del Libro 1 del Decreto 1625 de 2016 Único Reglamentario en Materia Tributaria, el cual quedará así:</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“Para el caso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las actualizaciones que se originen por las siguientes situaciones se deberán realizar de forma presencial entre el 1° de enero y el 31 de marzo del respectivo año gravable: cambio del régimen ordinario del impuesto sobre la renta y complementario al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inscripción voluntaria para aquellos contribuyentes no declarantes del impuesto sobre la renta y complementario; modificaciones relativas al componente de seguridad social y el retiro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Las actualizaciones que se originen por modificaciones en la categoría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y cambio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al régimen ordinario del impuesto sobre la renta, se podrán realizar de forma virtual una vez se presente la situación que da origen a este cambio”.</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b/>
          <w:bCs/>
          <w:szCs w:val="24"/>
          <w:lang w:eastAsia="es-CO"/>
        </w:rPr>
        <w:lastRenderedPageBreak/>
        <w:t>Artículo 4°. </w:t>
      </w:r>
      <w:r w:rsidRPr="007A4359">
        <w:rPr>
          <w:rFonts w:eastAsia="Times New Roman" w:cs="Times New Roman"/>
          <w:i/>
          <w:iCs/>
          <w:szCs w:val="24"/>
          <w:lang w:eastAsia="es-CO"/>
        </w:rPr>
        <w:t>Adición al epígrafe de la Parte 5 y del Título 4 a la Parte 5 del Libro 1 del Decreto 1625 de 2016 Único Reglamentario en Materia Tributaria</w:t>
      </w:r>
      <w:r w:rsidRPr="007A4359">
        <w:rPr>
          <w:rFonts w:eastAsia="Times New Roman" w:cs="Times New Roman"/>
          <w:szCs w:val="24"/>
          <w:lang w:eastAsia="es-CO"/>
        </w:rPr>
        <w:t>. Adiciónese el epígrafe de la Parte 5 y el Título 4 a la Parte 5 del Libro 1 del Decreto 1625 de 2016, los cuales quedarán así:</w:t>
      </w:r>
    </w:p>
    <w:p w:rsidR="007A4359" w:rsidRPr="007A4359" w:rsidRDefault="007A4359" w:rsidP="007A4359">
      <w:pPr>
        <w:spacing w:line="240" w:lineRule="auto"/>
        <w:ind w:left="284"/>
        <w:jc w:val="center"/>
        <w:rPr>
          <w:rFonts w:eastAsia="Times New Roman" w:cs="Times New Roman"/>
          <w:szCs w:val="24"/>
          <w:lang w:eastAsia="es-CO"/>
        </w:rPr>
      </w:pPr>
      <w:r w:rsidRPr="007A4359">
        <w:rPr>
          <w:rFonts w:eastAsia="Times New Roman" w:cs="Times New Roman"/>
          <w:szCs w:val="24"/>
          <w:lang w:eastAsia="es-CO"/>
        </w:rPr>
        <w:t> </w:t>
      </w:r>
    </w:p>
    <w:p w:rsidR="007A4359" w:rsidRDefault="007A4359" w:rsidP="007A4359">
      <w:pPr>
        <w:spacing w:line="240" w:lineRule="auto"/>
        <w:ind w:left="284"/>
        <w:jc w:val="center"/>
        <w:rPr>
          <w:rFonts w:eastAsia="Times New Roman" w:cs="Times New Roman"/>
          <w:b/>
          <w:bCs/>
          <w:szCs w:val="24"/>
          <w:lang w:eastAsia="es-CO"/>
        </w:rPr>
      </w:pPr>
      <w:r w:rsidRPr="007A4359">
        <w:rPr>
          <w:rFonts w:eastAsia="Times New Roman" w:cs="Times New Roman"/>
          <w:b/>
          <w:bCs/>
          <w:szCs w:val="24"/>
          <w:lang w:eastAsia="es-CO"/>
        </w:rPr>
        <w:t>“PARTE 5</w:t>
      </w:r>
    </w:p>
    <w:p w:rsidR="00F548DC" w:rsidRPr="007A4359" w:rsidRDefault="00F548DC" w:rsidP="007A4359">
      <w:pPr>
        <w:spacing w:line="240" w:lineRule="auto"/>
        <w:ind w:left="284"/>
        <w:jc w:val="center"/>
        <w:rPr>
          <w:rFonts w:eastAsia="Times New Roman" w:cs="Times New Roman"/>
          <w:szCs w:val="24"/>
          <w:lang w:eastAsia="es-CO"/>
        </w:rPr>
      </w:pPr>
      <w:bookmarkStart w:id="0" w:name="_GoBack"/>
      <w:bookmarkEnd w:id="0"/>
    </w:p>
    <w:p w:rsidR="007A4359" w:rsidRPr="007A4359" w:rsidRDefault="007A4359" w:rsidP="007A4359">
      <w:pPr>
        <w:spacing w:line="240" w:lineRule="auto"/>
        <w:ind w:left="284"/>
        <w:jc w:val="center"/>
        <w:rPr>
          <w:rFonts w:eastAsia="Times New Roman" w:cs="Times New Roman"/>
          <w:szCs w:val="24"/>
          <w:lang w:eastAsia="es-CO"/>
        </w:rPr>
      </w:pPr>
      <w:r w:rsidRPr="007A4359">
        <w:rPr>
          <w:rFonts w:eastAsia="Times New Roman" w:cs="Times New Roman"/>
          <w:b/>
          <w:bCs/>
          <w:szCs w:val="24"/>
          <w:lang w:eastAsia="es-CO"/>
        </w:rPr>
        <w:t>Impuesto sobre la renta para la equidad – CREE, impuesto nacional a la gasolina y al ACPM, Complementario de Normalización Tributaria y Monotributo</w:t>
      </w:r>
    </w:p>
    <w:p w:rsidR="007A4359" w:rsidRPr="007A4359" w:rsidRDefault="007A4359" w:rsidP="007A4359">
      <w:pPr>
        <w:spacing w:line="240" w:lineRule="auto"/>
        <w:ind w:left="284"/>
        <w:jc w:val="center"/>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jc w:val="center"/>
        <w:rPr>
          <w:rFonts w:eastAsia="Times New Roman" w:cs="Times New Roman"/>
          <w:szCs w:val="24"/>
          <w:lang w:eastAsia="es-CO"/>
        </w:rPr>
      </w:pPr>
      <w:r w:rsidRPr="007A4359">
        <w:rPr>
          <w:rFonts w:eastAsia="Times New Roman" w:cs="Times New Roman"/>
          <w:b/>
          <w:bCs/>
          <w:szCs w:val="24"/>
          <w:lang w:eastAsia="es-CO"/>
        </w:rPr>
        <w:t>TÍTULO 4</w:t>
      </w:r>
    </w:p>
    <w:p w:rsidR="007A4359" w:rsidRPr="007A4359" w:rsidRDefault="007A4359" w:rsidP="007A4359">
      <w:pPr>
        <w:spacing w:line="240" w:lineRule="auto"/>
        <w:ind w:left="284"/>
        <w:jc w:val="center"/>
        <w:rPr>
          <w:rFonts w:eastAsia="Times New Roman" w:cs="Times New Roman"/>
          <w:szCs w:val="24"/>
          <w:lang w:eastAsia="es-CO"/>
        </w:rPr>
      </w:pPr>
      <w:r w:rsidRPr="007A4359">
        <w:rPr>
          <w:rFonts w:eastAsia="Times New Roman" w:cs="Times New Roman"/>
          <w:b/>
          <w:bCs/>
          <w:szCs w:val="24"/>
          <w:lang w:eastAsia="es-CO"/>
        </w:rPr>
        <w:t>MONOTRIBUTO</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Artículo 1.5.4.1. </w:t>
      </w:r>
      <w:r w:rsidRPr="007A4359">
        <w:rPr>
          <w:rFonts w:eastAsia="Times New Roman" w:cs="Times New Roman"/>
          <w:b/>
          <w:bCs/>
          <w:i/>
          <w:iCs/>
          <w:szCs w:val="24"/>
          <w:lang w:eastAsia="es-CO"/>
        </w:rPr>
        <w:t xml:space="preserve">Sujetos pasivos del </w:t>
      </w:r>
      <w:proofErr w:type="spellStart"/>
      <w:r w:rsidRPr="007A4359">
        <w:rPr>
          <w:rFonts w:eastAsia="Times New Roman" w:cs="Times New Roman"/>
          <w:b/>
          <w:bCs/>
          <w:i/>
          <w:iCs/>
          <w:szCs w:val="24"/>
          <w:lang w:eastAsia="es-CO"/>
        </w:rPr>
        <w:t>monotributo</w:t>
      </w:r>
      <w:proofErr w:type="spellEnd"/>
      <w:r w:rsidRPr="007A4359">
        <w:rPr>
          <w:rFonts w:eastAsia="Times New Roman" w:cs="Times New Roman"/>
          <w:b/>
          <w:bCs/>
          <w:i/>
          <w:iCs/>
          <w:szCs w:val="24"/>
          <w:lang w:eastAsia="es-CO"/>
        </w:rPr>
        <w:t xml:space="preserve"> BEPS</w:t>
      </w:r>
      <w:r w:rsidRPr="007A4359">
        <w:rPr>
          <w:rFonts w:eastAsia="Times New Roman" w:cs="Times New Roman"/>
          <w:szCs w:val="24"/>
          <w:lang w:eastAsia="es-CO"/>
        </w:rPr>
        <w:t xml:space="preserve">. Podrán ser sujetos pasivos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las personas naturales que cumplan con los requisitos de que tratan los numerales 1, 2, 3 y 4 del </w:t>
      </w:r>
      <w:hyperlink r:id="rId16" w:tooltip="Estatuto Tributario CETA" w:history="1">
        <w:r w:rsidRPr="007A4359">
          <w:rPr>
            <w:rFonts w:eastAsia="Times New Roman" w:cs="Times New Roman"/>
            <w:szCs w:val="24"/>
            <w:lang w:eastAsia="es-CO"/>
          </w:rPr>
          <w:t>artículo 905</w:t>
        </w:r>
      </w:hyperlink>
      <w:r w:rsidRPr="007A4359">
        <w:rPr>
          <w:rFonts w:eastAsia="Times New Roman" w:cs="Times New Roman"/>
          <w:szCs w:val="24"/>
          <w:lang w:eastAsia="es-CO"/>
        </w:rPr>
        <w:t> del Estatuto Tributario y que no estén en el listado previsto en el </w:t>
      </w:r>
      <w:hyperlink r:id="rId17" w:tooltip="Estatuto Tributario CETA" w:history="1">
        <w:r w:rsidRPr="007A4359">
          <w:rPr>
            <w:rFonts w:eastAsia="Times New Roman" w:cs="Times New Roman"/>
            <w:szCs w:val="24"/>
            <w:lang w:eastAsia="es-CO"/>
          </w:rPr>
          <w:t>artículo 906</w:t>
        </w:r>
      </w:hyperlink>
      <w:r w:rsidRPr="007A4359">
        <w:rPr>
          <w:rFonts w:eastAsia="Times New Roman" w:cs="Times New Roman"/>
          <w:szCs w:val="24"/>
          <w:lang w:eastAsia="es-CO"/>
        </w:rPr>
        <w:t> del mismo.</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También podrán ser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los sujetos pasivos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que cumpliendo con los numerales 2, 3 y 4 del </w:t>
      </w:r>
      <w:hyperlink r:id="rId18" w:tooltip="Estatuto Tributario CETA" w:history="1">
        <w:r w:rsidRPr="007A4359">
          <w:rPr>
            <w:rFonts w:eastAsia="Times New Roman" w:cs="Times New Roman"/>
            <w:szCs w:val="24"/>
            <w:lang w:eastAsia="es-CO"/>
          </w:rPr>
          <w:t>artículo 905</w:t>
        </w:r>
      </w:hyperlink>
      <w:r w:rsidRPr="007A4359">
        <w:rPr>
          <w:rFonts w:eastAsia="Times New Roman" w:cs="Times New Roman"/>
          <w:szCs w:val="24"/>
          <w:lang w:eastAsia="es-CO"/>
        </w:rPr>
        <w:t> del Estatuto Tributario, no cumplan con la condición descrita en el numeral 1 del </w:t>
      </w:r>
      <w:hyperlink r:id="rId19" w:tooltip="Estatuto Tributario CETA" w:history="1">
        <w:r w:rsidRPr="007A4359">
          <w:rPr>
            <w:rFonts w:eastAsia="Times New Roman" w:cs="Times New Roman"/>
            <w:szCs w:val="24"/>
            <w:lang w:eastAsia="es-CO"/>
          </w:rPr>
          <w:t>artículo 905</w:t>
        </w:r>
      </w:hyperlink>
      <w:r w:rsidRPr="007A4359">
        <w:rPr>
          <w:rFonts w:eastAsia="Times New Roman" w:cs="Times New Roman"/>
          <w:szCs w:val="24"/>
          <w:lang w:eastAsia="es-CO"/>
        </w:rPr>
        <w:t> del Estatuto Tributario por haber obtenido ingresos brutos, ordinarios o extraordinarios, inferiores al umbral mínimo allí establecido.</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Artículo 1.5.4.2. </w:t>
      </w:r>
      <w:r w:rsidRPr="007A4359">
        <w:rPr>
          <w:rFonts w:eastAsia="Times New Roman" w:cs="Times New Roman"/>
          <w:b/>
          <w:bCs/>
          <w:i/>
          <w:iCs/>
          <w:szCs w:val="24"/>
          <w:lang w:eastAsia="es-CO"/>
        </w:rPr>
        <w:t xml:space="preserve">Sujetos pasivos del </w:t>
      </w:r>
      <w:proofErr w:type="spellStart"/>
      <w:r w:rsidRPr="007A4359">
        <w:rPr>
          <w:rFonts w:eastAsia="Times New Roman" w:cs="Times New Roman"/>
          <w:b/>
          <w:bCs/>
          <w:i/>
          <w:iCs/>
          <w:szCs w:val="24"/>
          <w:lang w:eastAsia="es-CO"/>
        </w:rPr>
        <w:t>monotributo</w:t>
      </w:r>
      <w:proofErr w:type="spellEnd"/>
      <w:r w:rsidRPr="007A4359">
        <w:rPr>
          <w:rFonts w:eastAsia="Times New Roman" w:cs="Times New Roman"/>
          <w:b/>
          <w:bCs/>
          <w:i/>
          <w:iCs/>
          <w:szCs w:val="24"/>
          <w:lang w:eastAsia="es-CO"/>
        </w:rPr>
        <w:t xml:space="preserve"> riesgos laborales</w:t>
      </w:r>
      <w:r w:rsidRPr="007A4359">
        <w:rPr>
          <w:rFonts w:eastAsia="Times New Roman" w:cs="Times New Roman"/>
          <w:szCs w:val="24"/>
          <w:lang w:eastAsia="es-CO"/>
        </w:rPr>
        <w:t xml:space="preserve">. Podrán ser sujetos pasivos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las personas naturales que cumplan con los requisitos de que tratan los numerales 1, 2 y 4 del </w:t>
      </w:r>
      <w:hyperlink r:id="rId20" w:tooltip="Estatuto Tributario CETA" w:history="1">
        <w:r w:rsidRPr="007A4359">
          <w:rPr>
            <w:rFonts w:eastAsia="Times New Roman" w:cs="Times New Roman"/>
            <w:szCs w:val="24"/>
            <w:lang w:eastAsia="es-CO"/>
          </w:rPr>
          <w:t>artículo 905</w:t>
        </w:r>
      </w:hyperlink>
      <w:r w:rsidRPr="007A4359">
        <w:rPr>
          <w:rFonts w:eastAsia="Times New Roman" w:cs="Times New Roman"/>
          <w:szCs w:val="24"/>
          <w:lang w:eastAsia="es-CO"/>
        </w:rPr>
        <w:t> del Estatuto Tributario, que hayan efectuado cotizaciones al Sistema General de Pensiones y al régimen contributivo de salud por lo menos durante ocho (8) meses continuos o discontinuos del año gravable anterior y que no estén en el listado previsto en el </w:t>
      </w:r>
      <w:hyperlink r:id="rId21" w:tooltip="Estatuto Tributario CETA" w:history="1">
        <w:r w:rsidRPr="007A4359">
          <w:rPr>
            <w:rFonts w:eastAsia="Times New Roman" w:cs="Times New Roman"/>
            <w:szCs w:val="24"/>
            <w:lang w:eastAsia="es-CO"/>
          </w:rPr>
          <w:t>artículo 906</w:t>
        </w:r>
      </w:hyperlink>
      <w:r w:rsidRPr="007A4359">
        <w:rPr>
          <w:rFonts w:eastAsia="Times New Roman" w:cs="Times New Roman"/>
          <w:szCs w:val="24"/>
          <w:lang w:eastAsia="es-CO"/>
        </w:rPr>
        <w:t> del Estatuto Tributario.</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También podrán ser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los sujetos pasivos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que cumpliendo con los numerales 2 y 4 del </w:t>
      </w:r>
      <w:hyperlink r:id="rId22" w:tooltip="Estatuto Tributario CETA" w:history="1">
        <w:r w:rsidRPr="007A4359">
          <w:rPr>
            <w:rFonts w:eastAsia="Times New Roman" w:cs="Times New Roman"/>
            <w:szCs w:val="24"/>
            <w:lang w:eastAsia="es-CO"/>
          </w:rPr>
          <w:t>artículo 905</w:t>
        </w:r>
      </w:hyperlink>
      <w:r w:rsidRPr="007A4359">
        <w:rPr>
          <w:rFonts w:eastAsia="Times New Roman" w:cs="Times New Roman"/>
          <w:szCs w:val="24"/>
          <w:lang w:eastAsia="es-CO"/>
        </w:rPr>
        <w:t> del Estatuto Tributario, no cumplan con la condición descrita en el numeral 1 del </w:t>
      </w:r>
      <w:hyperlink r:id="rId23" w:tooltip="Estatuto Tributario CETA" w:history="1">
        <w:r w:rsidRPr="007A4359">
          <w:rPr>
            <w:rFonts w:eastAsia="Times New Roman" w:cs="Times New Roman"/>
            <w:szCs w:val="24"/>
            <w:lang w:eastAsia="es-CO"/>
          </w:rPr>
          <w:t>artículo 905</w:t>
        </w:r>
      </w:hyperlink>
      <w:r w:rsidRPr="007A4359">
        <w:rPr>
          <w:rFonts w:eastAsia="Times New Roman" w:cs="Times New Roman"/>
          <w:szCs w:val="24"/>
          <w:lang w:eastAsia="es-CO"/>
        </w:rPr>
        <w:t> del Estatuto Tributario por haber obtenido ingresos brutos, ordinarios o extraordinarios, inferiores al umbral mínimo allí establecido.</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Artículo 1.5.4.3. </w:t>
      </w:r>
      <w:r w:rsidRPr="007A4359">
        <w:rPr>
          <w:rFonts w:eastAsia="Times New Roman" w:cs="Times New Roman"/>
          <w:b/>
          <w:bCs/>
          <w:i/>
          <w:iCs/>
          <w:szCs w:val="24"/>
          <w:lang w:eastAsia="es-CO"/>
        </w:rPr>
        <w:t xml:space="preserve">Inscripción al </w:t>
      </w:r>
      <w:proofErr w:type="spellStart"/>
      <w:r w:rsidRPr="007A4359">
        <w:rPr>
          <w:rFonts w:eastAsia="Times New Roman" w:cs="Times New Roman"/>
          <w:b/>
          <w:bCs/>
          <w:i/>
          <w:iCs/>
          <w:szCs w:val="24"/>
          <w:lang w:eastAsia="es-CO"/>
        </w:rPr>
        <w:t>monotributo</w:t>
      </w:r>
      <w:proofErr w:type="spellEnd"/>
      <w:r w:rsidRPr="007A4359">
        <w:rPr>
          <w:rFonts w:eastAsia="Times New Roman" w:cs="Times New Roman"/>
          <w:b/>
          <w:bCs/>
          <w:i/>
          <w:iCs/>
          <w:szCs w:val="24"/>
          <w:lang w:eastAsia="es-CO"/>
        </w:rPr>
        <w:t xml:space="preserve"> BEPS y vinculación a la cuenta individual</w:t>
      </w:r>
      <w:r w:rsidRPr="007A4359">
        <w:rPr>
          <w:rFonts w:eastAsia="Times New Roman" w:cs="Times New Roman"/>
          <w:szCs w:val="24"/>
          <w:lang w:eastAsia="es-CO"/>
        </w:rPr>
        <w:t xml:space="preserve">. Mientras se ajustan los sistemas de información de la Unidad Administrativa Especial Dirección de Impuestos y Aduanas Nacionales (DIAN), y del administrador del Servicio Social Complementario BEPS para la inscripción automática de que trata el artículo 170 de la Ley 1819 de 2016, el contribuyente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deberá vincularse a este servicio social ante la administradora de dicho programa y posteriormente inscribirse en el RUT al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ante la Unidad Administrativa Especial Dirección de Impuestos y Aduanas Nacionales (DIAN).</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deberán inscribirse en el RUT en la categoría que les corresponda. Para la definición de la categoría el contribuyente podrá tener como referencia los ingresos brutos, ordinarios y extraordinarios, percibidos en el año gravable inmediatamente anterior. En todo caso, el contribuyente deberá actualizar la categoría en el RUT de acuerdo con los ingresos brutos, ordinarios y extraordinarios, efectivamente percibidos en el año gravable.</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podrán optar por contribuir en una categoría superior a la que les sea aplicable.</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lastRenderedPageBreak/>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La Unidad Administrativa Especial Dirección de Impuestos y Aduanas Nacionales (DIAN), suministrará al administrador de BEPS, a través de los canales que se consideren pertinentes para la optimización de este proceso, el listado de los contribuyentes inscritos en el RUT en 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El contenido de la información y las especificaciones técnicas serán determinados entre la Unidad Administrativa Especial Dirección de Impuestos y Aduanas Nacionales (DIAN), y el administrador del programa BEPS.</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Artículo 1.5.4.4. </w:t>
      </w:r>
      <w:r w:rsidRPr="007A4359">
        <w:rPr>
          <w:rFonts w:eastAsia="Times New Roman" w:cs="Times New Roman"/>
          <w:b/>
          <w:bCs/>
          <w:i/>
          <w:iCs/>
          <w:szCs w:val="24"/>
          <w:lang w:eastAsia="es-CO"/>
        </w:rPr>
        <w:t xml:space="preserve">Inscripción al </w:t>
      </w:r>
      <w:proofErr w:type="spellStart"/>
      <w:r w:rsidRPr="007A4359">
        <w:rPr>
          <w:rFonts w:eastAsia="Times New Roman" w:cs="Times New Roman"/>
          <w:b/>
          <w:bCs/>
          <w:i/>
          <w:iCs/>
          <w:szCs w:val="24"/>
          <w:lang w:eastAsia="es-CO"/>
        </w:rPr>
        <w:t>monotributo</w:t>
      </w:r>
      <w:proofErr w:type="spellEnd"/>
      <w:r w:rsidRPr="007A4359">
        <w:rPr>
          <w:rFonts w:eastAsia="Times New Roman" w:cs="Times New Roman"/>
          <w:b/>
          <w:bCs/>
          <w:i/>
          <w:iCs/>
          <w:szCs w:val="24"/>
          <w:lang w:eastAsia="es-CO"/>
        </w:rPr>
        <w:t xml:space="preserve"> riesgos laborales</w:t>
      </w:r>
      <w:r w:rsidRPr="007A4359">
        <w:rPr>
          <w:rFonts w:eastAsia="Times New Roman" w:cs="Times New Roman"/>
          <w:szCs w:val="24"/>
          <w:lang w:eastAsia="es-CO"/>
        </w:rPr>
        <w:t xml:space="preserve">. El contribuyente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deberá afiliarse a una entidad administradora de riesgos laborales como trabajador independiente atendiendo la disposición del literal b) del artículo 13 del Decreto-ley 1295 de 1994 y, posteriormente, inscribirse en el RUT como contribuyente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ante la Unidad Administrativa Especial Dirección de Impuestos y Aduanas Nacionales (DIAN).</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Para la afiliación de 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al Sistema General de Riesgos Laborales se aplicará lo preceptuado en las disposiciones contempladas en la Ley 1562 de 2012 y el Decreto 1072 de 2015 para los trabajadores independientes.</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deberán inscribirse en el RUT en la categoría que les corresponda. Para la definición de la categoría el contribuyente podrá tener como referencia los ingresos brutos, ordinarios y extraordinarios, percibidos en el año gravable inmediatamente anterior. En todo caso, el contribuyente deberá actualizar la categoría en el RUT de acuerdo con los ingresos brutos, ordinarios y extraordinarios, efectivamente percibidos en el año gravable.</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podrán optar por contribuir en una categoría superior a la que les sea aplicable.</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La Unidad Administrativa Especial Dirección de Impuestos y Aduanas Nacionales (DIAN), suministrará a la entidad responsable, a través de los canales que se consideren pertinentes para la optimización de este proceso, el listado de los contribuyentes inscritos en el RUT en 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labores. El contenido de la información y las especificaciones técnicas serán determinados entre la Unidad Administrativa Especial Dirección de Impuestos y Aduanas Nacionales (DIAN), y la entidad responsable.</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Artículo 1.5.4.5. </w:t>
      </w:r>
      <w:r w:rsidRPr="007A4359">
        <w:rPr>
          <w:rFonts w:eastAsia="Times New Roman" w:cs="Times New Roman"/>
          <w:b/>
          <w:bCs/>
          <w:i/>
          <w:iCs/>
          <w:szCs w:val="24"/>
          <w:lang w:eastAsia="es-CO"/>
        </w:rPr>
        <w:t xml:space="preserve">Valor del </w:t>
      </w:r>
      <w:proofErr w:type="spellStart"/>
      <w:r w:rsidRPr="007A4359">
        <w:rPr>
          <w:rFonts w:eastAsia="Times New Roman" w:cs="Times New Roman"/>
          <w:b/>
          <w:bCs/>
          <w:i/>
          <w:iCs/>
          <w:szCs w:val="24"/>
          <w:lang w:eastAsia="es-CO"/>
        </w:rPr>
        <w:t>monotributo</w:t>
      </w:r>
      <w:proofErr w:type="spellEnd"/>
      <w:r w:rsidRPr="007A4359">
        <w:rPr>
          <w:rFonts w:eastAsia="Times New Roman" w:cs="Times New Roman"/>
          <w:szCs w:val="24"/>
          <w:lang w:eastAsia="es-CO"/>
        </w:rPr>
        <w:t xml:space="preserve">. El valor a pagar por concepto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dependerá de la clase de contribuyente (BEPS, o riesgos laborales), y de la categoría a la que pertenezca el contribuyente, así:</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 xml:space="preserve">Contribuyente de </w:t>
      </w:r>
      <w:proofErr w:type="spellStart"/>
      <w:r w:rsidRPr="007A4359">
        <w:rPr>
          <w:rFonts w:eastAsia="Times New Roman" w:cs="Times New Roman"/>
          <w:b/>
          <w:bCs/>
          <w:szCs w:val="24"/>
          <w:lang w:eastAsia="es-CO"/>
        </w:rPr>
        <w:t>monotributo</w:t>
      </w:r>
      <w:proofErr w:type="spellEnd"/>
      <w:r w:rsidRPr="007A4359">
        <w:rPr>
          <w:rFonts w:eastAsia="Times New Roman" w:cs="Times New Roman"/>
          <w:b/>
          <w:bCs/>
          <w:szCs w:val="24"/>
          <w:lang w:eastAsia="es-CO"/>
        </w:rPr>
        <w:t xml:space="preserve"> BEPS:</w:t>
      </w:r>
    </w:p>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230"/>
        <w:gridCol w:w="1070"/>
        <w:gridCol w:w="1105"/>
        <w:gridCol w:w="1969"/>
        <w:gridCol w:w="1690"/>
        <w:gridCol w:w="1756"/>
      </w:tblGrid>
      <w:tr w:rsidR="007A4359" w:rsidRPr="007A4359" w:rsidTr="007A4359">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Categoría</w:t>
            </w:r>
          </w:p>
        </w:tc>
        <w:tc>
          <w:tcPr>
            <w:tcW w:w="0" w:type="auto"/>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Ingresos Brutos Anuales</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 xml:space="preserve">Valor anual a pagar por concepto de </w:t>
            </w:r>
            <w:proofErr w:type="spellStart"/>
            <w:r w:rsidRPr="007A4359">
              <w:rPr>
                <w:rFonts w:eastAsia="Times New Roman" w:cs="Times New Roman"/>
                <w:b/>
                <w:bCs/>
                <w:szCs w:val="24"/>
                <w:lang w:eastAsia="es-CO"/>
              </w:rPr>
              <w:t>monotributo</w:t>
            </w:r>
            <w:proofErr w:type="spellEnd"/>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Componente del Impuesto</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Componente del aporte a BEPS</w:t>
            </w:r>
          </w:p>
        </w:tc>
      </w:tr>
      <w:tr w:rsidR="007A4359" w:rsidRPr="007A4359" w:rsidTr="007A435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4359" w:rsidRPr="007A4359" w:rsidRDefault="007A4359" w:rsidP="007A4359">
            <w:pPr>
              <w:spacing w:beforeAutospacing="1" w:afterAutospacing="1" w:line="240" w:lineRule="auto"/>
              <w:jc w:val="left"/>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b/>
                <w:bCs/>
                <w:szCs w:val="24"/>
                <w:lang w:eastAsia="es-CO"/>
              </w:rPr>
              <w:t>Mínimo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b/>
                <w:bCs/>
                <w:szCs w:val="24"/>
                <w:lang w:eastAsia="es-CO"/>
              </w:rPr>
              <w:t>Máximo</w:t>
            </w:r>
          </w:p>
        </w:tc>
        <w:tc>
          <w:tcPr>
            <w:tcW w:w="0" w:type="auto"/>
            <w:vMerge/>
            <w:tcBorders>
              <w:top w:val="single" w:sz="8" w:space="0" w:color="auto"/>
              <w:left w:val="nil"/>
              <w:bottom w:val="single" w:sz="8" w:space="0" w:color="auto"/>
              <w:right w:val="single" w:sz="8" w:space="0" w:color="auto"/>
            </w:tcBorders>
            <w:vAlign w:val="center"/>
            <w:hideMark/>
          </w:tcPr>
          <w:p w:rsidR="007A4359" w:rsidRPr="007A4359" w:rsidRDefault="007A4359" w:rsidP="007A4359">
            <w:pPr>
              <w:spacing w:beforeAutospacing="1" w:afterAutospacing="1" w:line="240" w:lineRule="auto"/>
              <w:jc w:val="left"/>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7A4359" w:rsidRPr="007A4359" w:rsidRDefault="007A4359" w:rsidP="007A4359">
            <w:pPr>
              <w:spacing w:beforeAutospacing="1" w:afterAutospacing="1" w:line="240" w:lineRule="auto"/>
              <w:jc w:val="left"/>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7A4359" w:rsidRPr="007A4359" w:rsidRDefault="007A4359" w:rsidP="007A4359">
            <w:pPr>
              <w:spacing w:beforeAutospacing="1" w:afterAutospacing="1" w:line="240" w:lineRule="auto"/>
              <w:jc w:val="left"/>
              <w:rPr>
                <w:rFonts w:eastAsia="Times New Roman" w:cs="Times New Roman"/>
                <w:szCs w:val="24"/>
                <w:lang w:eastAsia="es-CO"/>
              </w:rPr>
            </w:pPr>
          </w:p>
        </w:tc>
      </w:tr>
      <w:tr w:rsidR="007A4359" w:rsidRPr="007A4359" w:rsidTr="007A435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1.400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2.100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16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12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4 UVT</w:t>
            </w:r>
          </w:p>
        </w:tc>
      </w:tr>
      <w:tr w:rsidR="007A4359" w:rsidRPr="007A4359" w:rsidTr="007A435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2.100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2.800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24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19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5 UVT</w:t>
            </w:r>
          </w:p>
        </w:tc>
      </w:tr>
      <w:tr w:rsidR="007A4359" w:rsidRPr="007A4359" w:rsidTr="007A435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2.800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3.500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32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26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6 UVT</w:t>
            </w:r>
          </w:p>
        </w:tc>
      </w:tr>
    </w:tbl>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lastRenderedPageBreak/>
        <w:t xml:space="preserve">Contribuyente de </w:t>
      </w:r>
      <w:proofErr w:type="spellStart"/>
      <w:r w:rsidRPr="007A4359">
        <w:rPr>
          <w:rFonts w:eastAsia="Times New Roman" w:cs="Times New Roman"/>
          <w:b/>
          <w:bCs/>
          <w:szCs w:val="24"/>
          <w:lang w:eastAsia="es-CO"/>
        </w:rPr>
        <w:t>monotributo</w:t>
      </w:r>
      <w:proofErr w:type="spellEnd"/>
      <w:r w:rsidRPr="007A4359">
        <w:rPr>
          <w:rFonts w:eastAsia="Times New Roman" w:cs="Times New Roman"/>
          <w:b/>
          <w:bCs/>
          <w:szCs w:val="24"/>
          <w:lang w:eastAsia="es-CO"/>
        </w:rPr>
        <w:t xml:space="preserve"> riesgos laborales:</w:t>
      </w:r>
    </w:p>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229"/>
        <w:gridCol w:w="1070"/>
        <w:gridCol w:w="1106"/>
        <w:gridCol w:w="1975"/>
        <w:gridCol w:w="1692"/>
        <w:gridCol w:w="1748"/>
      </w:tblGrid>
      <w:tr w:rsidR="007A4359" w:rsidRPr="007A4359" w:rsidTr="007A4359">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Categoría</w:t>
            </w:r>
          </w:p>
        </w:tc>
        <w:tc>
          <w:tcPr>
            <w:tcW w:w="0" w:type="auto"/>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Ingresos Brutos Anuales</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 xml:space="preserve">Valor anual a pagar por concepto de </w:t>
            </w:r>
            <w:proofErr w:type="spellStart"/>
            <w:r w:rsidRPr="007A4359">
              <w:rPr>
                <w:rFonts w:eastAsia="Times New Roman" w:cs="Times New Roman"/>
                <w:b/>
                <w:bCs/>
                <w:szCs w:val="24"/>
                <w:lang w:eastAsia="es-CO"/>
              </w:rPr>
              <w:t>monotributo</w:t>
            </w:r>
            <w:proofErr w:type="spellEnd"/>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Componente del Impuesto</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Componente del aporte a ARL</w:t>
            </w:r>
          </w:p>
        </w:tc>
      </w:tr>
      <w:tr w:rsidR="007A4359" w:rsidRPr="007A4359" w:rsidTr="007A435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4359" w:rsidRPr="007A4359" w:rsidRDefault="007A4359" w:rsidP="007A4359">
            <w:pPr>
              <w:spacing w:beforeAutospacing="1" w:afterAutospacing="1" w:line="240" w:lineRule="auto"/>
              <w:jc w:val="left"/>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Mínimo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b/>
                <w:bCs/>
                <w:szCs w:val="24"/>
                <w:lang w:eastAsia="es-CO"/>
              </w:rPr>
              <w:t>Máximo</w:t>
            </w:r>
          </w:p>
        </w:tc>
        <w:tc>
          <w:tcPr>
            <w:tcW w:w="0" w:type="auto"/>
            <w:vMerge/>
            <w:tcBorders>
              <w:top w:val="single" w:sz="8" w:space="0" w:color="auto"/>
              <w:left w:val="nil"/>
              <w:bottom w:val="single" w:sz="8" w:space="0" w:color="auto"/>
              <w:right w:val="single" w:sz="8" w:space="0" w:color="auto"/>
            </w:tcBorders>
            <w:vAlign w:val="center"/>
            <w:hideMark/>
          </w:tcPr>
          <w:p w:rsidR="007A4359" w:rsidRPr="007A4359" w:rsidRDefault="007A4359" w:rsidP="007A4359">
            <w:pPr>
              <w:spacing w:beforeAutospacing="1" w:afterAutospacing="1" w:line="240" w:lineRule="auto"/>
              <w:jc w:val="left"/>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7A4359" w:rsidRPr="007A4359" w:rsidRDefault="007A4359" w:rsidP="007A4359">
            <w:pPr>
              <w:spacing w:beforeAutospacing="1" w:afterAutospacing="1" w:line="240" w:lineRule="auto"/>
              <w:jc w:val="left"/>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7A4359" w:rsidRPr="007A4359" w:rsidRDefault="007A4359" w:rsidP="007A4359">
            <w:pPr>
              <w:spacing w:beforeAutospacing="1" w:afterAutospacing="1" w:line="240" w:lineRule="auto"/>
              <w:jc w:val="left"/>
              <w:rPr>
                <w:rFonts w:eastAsia="Times New Roman" w:cs="Times New Roman"/>
                <w:szCs w:val="24"/>
                <w:lang w:eastAsia="es-CO"/>
              </w:rPr>
            </w:pPr>
          </w:p>
        </w:tc>
      </w:tr>
      <w:tr w:rsidR="007A4359" w:rsidRPr="007A4359" w:rsidTr="007A435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1.400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2.100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16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14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 UVT</w:t>
            </w:r>
          </w:p>
        </w:tc>
      </w:tr>
      <w:tr w:rsidR="007A4359" w:rsidRPr="007A4359" w:rsidTr="007A435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2.100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2.800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24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22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 UVT</w:t>
            </w:r>
          </w:p>
        </w:tc>
      </w:tr>
      <w:tr w:rsidR="007A4359" w:rsidRPr="007A4359" w:rsidTr="007A435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2.800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3.500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32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30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359" w:rsidRPr="007A4359" w:rsidRDefault="007A4359" w:rsidP="007A4359">
            <w:pPr>
              <w:spacing w:line="240" w:lineRule="auto"/>
              <w:jc w:val="center"/>
              <w:rPr>
                <w:rFonts w:eastAsia="Times New Roman" w:cs="Times New Roman"/>
                <w:szCs w:val="24"/>
                <w:lang w:eastAsia="es-CO"/>
              </w:rPr>
            </w:pPr>
            <w:r w:rsidRPr="007A4359">
              <w:rPr>
                <w:rFonts w:eastAsia="Times New Roman" w:cs="Times New Roman"/>
                <w:szCs w:val="24"/>
                <w:lang w:eastAsia="es-CO"/>
              </w:rPr>
              <w:t>2 UVT</w:t>
            </w:r>
          </w:p>
        </w:tc>
      </w:tr>
    </w:tbl>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Los contribuyentes cumplen con el componente riesgos laborales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cuando hayan cancelado en el año lo dispuesto en la tabla anterior.</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Sin perjuicio de lo anterior, cuando el ingreso base de cotización supere un salario mínimo legal mensual vigente, el contribuyente deberá cumplir con la tarifa de riesgos laborales que le corresponda a dicho ingreso, de acuerdo con la normatividad de riesgos laborales aplicable a los trabajadores independientes.</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Parágrafo 1°.</w:t>
      </w:r>
      <w:r w:rsidRPr="007A4359">
        <w:rPr>
          <w:rFonts w:eastAsia="Times New Roman" w:cs="Times New Roman"/>
          <w:szCs w:val="24"/>
          <w:lang w:eastAsia="es-CO"/>
        </w:rPr>
        <w:t> Para efectos de la aplicación de este artículo deberá entenderse que los ingresos brutos anuales para pertenecer a la categoría B comprenden más de 2.100 UVT hasta 2.800 UVT, en razón a que la categoría A abarca hasta 2.100 UVT. Los ingresos brutos anuales para pertenecer a la categoría C comprenden más de 2.800 UVT hasta 3.500 UVT, en razón a que la categoría B abarca hasta 2.800 UVT.</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Artículo 1.5.4.6. </w:t>
      </w:r>
      <w:r w:rsidRPr="007A4359">
        <w:rPr>
          <w:rFonts w:eastAsia="Times New Roman" w:cs="Times New Roman"/>
          <w:b/>
          <w:bCs/>
          <w:i/>
          <w:iCs/>
          <w:szCs w:val="24"/>
          <w:lang w:eastAsia="es-CO"/>
        </w:rPr>
        <w:t>Suma única a pagar por el siniestro en el esquema de protección para riesgos de incapacidad, invalidez y muerte</w:t>
      </w:r>
      <w:r w:rsidRPr="007A4359">
        <w:rPr>
          <w:rFonts w:eastAsia="Times New Roman" w:cs="Times New Roman"/>
          <w:szCs w:val="24"/>
          <w:lang w:eastAsia="es-CO"/>
        </w:rPr>
        <w:t xml:space="preserve">. La suma única que se pagará cuando se presente el siniestro en el esquema de protección para riesgos de incapacidad, invalidez y muerte establecido para 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será la establecida en las normas vigentes del Servicio Social Complementario de Beneficios Económicos Periódicos (BEPS).</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Artículo 1.5.4.7. </w:t>
      </w:r>
      <w:r w:rsidRPr="007A4359">
        <w:rPr>
          <w:rFonts w:eastAsia="Times New Roman" w:cs="Times New Roman"/>
          <w:b/>
          <w:bCs/>
          <w:i/>
          <w:iCs/>
          <w:szCs w:val="24"/>
          <w:lang w:eastAsia="es-CO"/>
        </w:rPr>
        <w:t xml:space="preserve">Cambio del </w:t>
      </w:r>
      <w:proofErr w:type="spellStart"/>
      <w:r w:rsidRPr="007A4359">
        <w:rPr>
          <w:rFonts w:eastAsia="Times New Roman" w:cs="Times New Roman"/>
          <w:b/>
          <w:bCs/>
          <w:i/>
          <w:iCs/>
          <w:szCs w:val="24"/>
          <w:lang w:eastAsia="es-CO"/>
        </w:rPr>
        <w:t>monotributo</w:t>
      </w:r>
      <w:proofErr w:type="spellEnd"/>
      <w:r w:rsidRPr="007A4359">
        <w:rPr>
          <w:rFonts w:eastAsia="Times New Roman" w:cs="Times New Roman"/>
          <w:b/>
          <w:bCs/>
          <w:i/>
          <w:iCs/>
          <w:szCs w:val="24"/>
          <w:lang w:eastAsia="es-CO"/>
        </w:rPr>
        <w:t xml:space="preserve"> al régimen del impuesto sobre la renta y complementario</w:t>
      </w:r>
      <w:r w:rsidRPr="007A4359">
        <w:rPr>
          <w:rFonts w:eastAsia="Times New Roman" w:cs="Times New Roman"/>
          <w:i/>
          <w:iCs/>
          <w:szCs w:val="24"/>
          <w:lang w:eastAsia="es-CO"/>
        </w:rPr>
        <w:t>. </w:t>
      </w:r>
      <w:r w:rsidRPr="007A4359">
        <w:rPr>
          <w:rFonts w:eastAsia="Times New Roman" w:cs="Times New Roman"/>
          <w:szCs w:val="24"/>
          <w:lang w:eastAsia="es-CO"/>
        </w:rPr>
        <w:t xml:space="preserve">El contribuyente inscrito en 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podrá retirarse de este y optar por el régimen del impuesto sobre la renta y complementario, una vez finalizado el período gravable para el cual se inscribió como contribuyente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El cambio del régimen se deberá formalizar mediante la actualización del RUT, con posterioridad a la fecha de presentación de la declaración y pago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Si en el período gravable el contribuyente inscrito en 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obtiene ingresos extraordinarios que sumados a los ingresos ordinarios superen el tope máximo establecido para este impuesto, el contribuyente deberá actualizar el RUT, cancelando la responsabilidad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y registrando las nuevas responsabilidades derivadas del régimen de impuesto sobre la renta y complementario. Los abonos realizados para el componente de impuesto se imputarán al impuesto sobre la renta y complementario. Los recursos abonados a BEPS se mantendrán en las cuentas individuales y los recursos abonados a la administradora de riesgos laborales mantendrán la destinación dispuesta en la normatividad correspondiente.</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Artículo 1.5.4.8. </w:t>
      </w:r>
      <w:r w:rsidRPr="007A4359">
        <w:rPr>
          <w:rFonts w:eastAsia="Times New Roman" w:cs="Times New Roman"/>
          <w:b/>
          <w:bCs/>
          <w:i/>
          <w:iCs/>
          <w:szCs w:val="24"/>
          <w:lang w:eastAsia="es-CO"/>
        </w:rPr>
        <w:t xml:space="preserve">Cambio del </w:t>
      </w:r>
      <w:proofErr w:type="spellStart"/>
      <w:r w:rsidRPr="007A4359">
        <w:rPr>
          <w:rFonts w:eastAsia="Times New Roman" w:cs="Times New Roman"/>
          <w:b/>
          <w:bCs/>
          <w:i/>
          <w:iCs/>
          <w:szCs w:val="24"/>
          <w:lang w:eastAsia="es-CO"/>
        </w:rPr>
        <w:t>monotributo</w:t>
      </w:r>
      <w:proofErr w:type="spellEnd"/>
      <w:r w:rsidRPr="007A4359">
        <w:rPr>
          <w:rFonts w:eastAsia="Times New Roman" w:cs="Times New Roman"/>
          <w:b/>
          <w:bCs/>
          <w:i/>
          <w:iCs/>
          <w:szCs w:val="24"/>
          <w:lang w:eastAsia="es-CO"/>
        </w:rPr>
        <w:t xml:space="preserve"> al régimen común del impuesto sobre las ventas</w:t>
      </w:r>
      <w:r w:rsidRPr="007A4359">
        <w:rPr>
          <w:rFonts w:eastAsia="Times New Roman" w:cs="Times New Roman"/>
          <w:szCs w:val="24"/>
          <w:lang w:eastAsia="es-CO"/>
        </w:rPr>
        <w:t>. Si durante el período gravable o al cierre de este se incumple con uno de los requisitos del </w:t>
      </w:r>
      <w:hyperlink r:id="rId24" w:tooltip="Estatuto Tributario CETA" w:history="1">
        <w:r w:rsidRPr="007A4359">
          <w:rPr>
            <w:rFonts w:eastAsia="Times New Roman" w:cs="Times New Roman"/>
            <w:szCs w:val="24"/>
            <w:lang w:eastAsia="es-CO"/>
          </w:rPr>
          <w:t>artículo 499</w:t>
        </w:r>
      </w:hyperlink>
      <w:r w:rsidRPr="007A4359">
        <w:rPr>
          <w:rFonts w:eastAsia="Times New Roman" w:cs="Times New Roman"/>
          <w:szCs w:val="24"/>
          <w:lang w:eastAsia="es-CO"/>
        </w:rPr>
        <w:t xml:space="preserve"> del Estatuto Tributario, el contribuyente deberá actualizar el </w:t>
      </w:r>
      <w:r w:rsidRPr="007A4359">
        <w:rPr>
          <w:rFonts w:eastAsia="Times New Roman" w:cs="Times New Roman"/>
          <w:szCs w:val="24"/>
          <w:lang w:eastAsia="es-CO"/>
        </w:rPr>
        <w:lastRenderedPageBreak/>
        <w:t xml:space="preserve">RUT, cancelando la responsabilidad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y registrando las nuevas responsabilidades derivadas del régimen común del impuesto sobre las ventas y del régimen del impuesto sobre la renta y complementario. Los abonos realizados para el componente del impuesto se imputarán a impuesto sobre la renta y complementario. Los recursos abonados a BEPS se mantendrán en las cuentas individuales y los recursos abonados a la administradora de riesgos laborales mantendrán la destinación dispuesta en la normatividad correspondiente.</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Artículo 1.5.4.9. </w:t>
      </w:r>
      <w:r w:rsidRPr="007A4359">
        <w:rPr>
          <w:rFonts w:eastAsia="Times New Roman" w:cs="Times New Roman"/>
          <w:b/>
          <w:bCs/>
          <w:i/>
          <w:iCs/>
          <w:szCs w:val="24"/>
          <w:lang w:eastAsia="es-CO"/>
        </w:rPr>
        <w:t xml:space="preserve">Exclusión del </w:t>
      </w:r>
      <w:proofErr w:type="spellStart"/>
      <w:r w:rsidRPr="007A4359">
        <w:rPr>
          <w:rFonts w:eastAsia="Times New Roman" w:cs="Times New Roman"/>
          <w:b/>
          <w:bCs/>
          <w:i/>
          <w:iCs/>
          <w:szCs w:val="24"/>
          <w:lang w:eastAsia="es-CO"/>
        </w:rPr>
        <w:t>monotributo</w:t>
      </w:r>
      <w:proofErr w:type="spellEnd"/>
      <w:r w:rsidRPr="007A4359">
        <w:rPr>
          <w:rFonts w:eastAsia="Times New Roman" w:cs="Times New Roman"/>
          <w:b/>
          <w:bCs/>
          <w:i/>
          <w:iCs/>
          <w:szCs w:val="24"/>
          <w:lang w:eastAsia="es-CO"/>
        </w:rPr>
        <w:t xml:space="preserve"> por incumplimiento del pago</w:t>
      </w:r>
      <w:r w:rsidRPr="007A4359">
        <w:rPr>
          <w:rFonts w:eastAsia="Times New Roman" w:cs="Times New Roman"/>
          <w:szCs w:val="24"/>
          <w:lang w:eastAsia="es-CO"/>
        </w:rPr>
        <w:t xml:space="preserve">. Cuando el contribuyente incumpla el pago del impuesto correspondiente al total del período gravable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será excluido para los siguientes períodos en los términos establecidos en el </w:t>
      </w:r>
      <w:hyperlink r:id="rId25" w:tooltip="Estatuto Tributario CETA" w:history="1">
        <w:r w:rsidRPr="007A4359">
          <w:rPr>
            <w:rFonts w:eastAsia="Times New Roman" w:cs="Times New Roman"/>
            <w:szCs w:val="24"/>
            <w:lang w:eastAsia="es-CO"/>
          </w:rPr>
          <w:t>artículo 914</w:t>
        </w:r>
      </w:hyperlink>
      <w:r w:rsidRPr="007A4359">
        <w:rPr>
          <w:rFonts w:eastAsia="Times New Roman" w:cs="Times New Roman"/>
          <w:szCs w:val="24"/>
          <w:lang w:eastAsia="es-CO"/>
        </w:rPr>
        <w:t> del Estatuto Tributario, sin perjuicio del cumplimiento de las obligaciones sustanciales y formales que le correspondan.</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Los abonos realizados para el componente del impuesto se imputarán al impuesto sobre la renta y complementario. Los recursos abonados a BEPS se mantendrán en las cuentas individuales y los recursos abonados a la administradora de riesgos laborales mantendrán la destinación dispuesta en la normatividad correspondiente.</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Artículo 1.5.4.10. </w:t>
      </w:r>
      <w:r w:rsidRPr="007A4359">
        <w:rPr>
          <w:rFonts w:eastAsia="Times New Roman" w:cs="Times New Roman"/>
          <w:b/>
          <w:bCs/>
          <w:i/>
          <w:iCs/>
          <w:szCs w:val="24"/>
          <w:lang w:eastAsia="es-CO"/>
        </w:rPr>
        <w:t>Suministro de información y procedimiento para excluir a los contribuyentes por incumplimiento en el pago del impuesto</w:t>
      </w:r>
      <w:r w:rsidRPr="007A4359">
        <w:rPr>
          <w:rFonts w:eastAsia="Times New Roman" w:cs="Times New Roman"/>
          <w:szCs w:val="24"/>
          <w:lang w:eastAsia="es-CO"/>
        </w:rPr>
        <w:t xml:space="preserve">. El administrador de BEPS enviará a la Unidad Administrativa Especial Dirección de Impuestos y Aduanas Nacionales (DIAN), la información de pagos de 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del período gravable correspondiente, a más tardar el 31 de enero del año siguiente, con el fin de que la Unidad Administrativa Especial Dirección de Impuestos y Aduanas Nacionales (DIAN), pueda realizar el control que le compete.</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Para el caso de 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la entidad responsable enviará a la Unidad Administrativa Especial Dirección de Impuestos y Aduanas Nacionales (DIAN), la relación de pagos de estos contribuyentes del período gravable correspondiente a más tardar el 31 de enero del año siguiente, con el fin de que la Unidad Administrativa Especial Dirección de Impuestos y Aduanas Nacionales (DIAN), pueda realizar el control que le compete.</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La dirección seccional de impuestos y/o impuestos y aduanas nacionales de la Unidad Administrativa Especial Dirección de Impuestos y Aduanas Nacionales (DIAN), competente en el domicilio del contribuyente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a través del área que corresponda, determinará mediante acto administrativo de carácter particular previa formulación de pliego de cargos la respectiva exclusión, conforme con lo previsto en el Título IV del Libro 5 del Estatuto Tributario.</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Una vez en firme el acto administrativo que ordena la exclusión, se remitirá copia del mismo al área de Asistencia al Cliente de la respectiva dirección seccional de la Unidad Administrativa Especial Dirección de Impuestos y Aduanas Nacionales (DIAN), con el fin de que esta dependencia proceda a cancelar de oficio en el RUT la responsabilidad del contribuyente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y registrar las nuevas responsabilidades a que haya lugar.</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Artículo 1.5.4.11. </w:t>
      </w:r>
      <w:r w:rsidRPr="007A4359">
        <w:rPr>
          <w:rFonts w:eastAsia="Times New Roman" w:cs="Times New Roman"/>
          <w:b/>
          <w:bCs/>
          <w:i/>
          <w:iCs/>
          <w:szCs w:val="24"/>
          <w:lang w:eastAsia="es-CO"/>
        </w:rPr>
        <w:t xml:space="preserve">Exclusión del </w:t>
      </w:r>
      <w:proofErr w:type="spellStart"/>
      <w:r w:rsidRPr="007A4359">
        <w:rPr>
          <w:rFonts w:eastAsia="Times New Roman" w:cs="Times New Roman"/>
          <w:b/>
          <w:bCs/>
          <w:i/>
          <w:iCs/>
          <w:szCs w:val="24"/>
          <w:lang w:eastAsia="es-CO"/>
        </w:rPr>
        <w:t>monotributo</w:t>
      </w:r>
      <w:proofErr w:type="spellEnd"/>
      <w:r w:rsidRPr="007A4359">
        <w:rPr>
          <w:rFonts w:eastAsia="Times New Roman" w:cs="Times New Roman"/>
          <w:b/>
          <w:bCs/>
          <w:i/>
          <w:iCs/>
          <w:szCs w:val="24"/>
          <w:lang w:eastAsia="es-CO"/>
        </w:rPr>
        <w:t xml:space="preserve"> por razones de control</w:t>
      </w:r>
      <w:r w:rsidRPr="007A4359">
        <w:rPr>
          <w:rFonts w:eastAsia="Times New Roman" w:cs="Times New Roman"/>
          <w:szCs w:val="24"/>
          <w:lang w:eastAsia="es-CO"/>
        </w:rPr>
        <w:t xml:space="preserve">. Cuando dentro de los programas de fiscalización la Unidad Administrativa Especial Dirección de Impuestos y Aduanas Nacionales (DIAN), establezca que el contribuyente no cumple con los requisitos para pertenecer al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este será excluido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en los términos establecidos en el </w:t>
      </w:r>
      <w:hyperlink r:id="rId26" w:tooltip="Estatuto Tributario CETA" w:history="1">
        <w:r w:rsidRPr="007A4359">
          <w:rPr>
            <w:rFonts w:eastAsia="Times New Roman" w:cs="Times New Roman"/>
            <w:szCs w:val="24"/>
            <w:lang w:eastAsia="es-CO"/>
          </w:rPr>
          <w:t>artículo 913</w:t>
        </w:r>
      </w:hyperlink>
      <w:r w:rsidRPr="007A4359">
        <w:rPr>
          <w:rFonts w:eastAsia="Times New Roman" w:cs="Times New Roman"/>
          <w:szCs w:val="24"/>
          <w:lang w:eastAsia="es-CO"/>
        </w:rPr>
        <w:t> del Estatuto Tributario, mediante resolución independiente en la cual se reclasificará al contribuyente en el régimen tributario que corresponda.</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lastRenderedPageBreak/>
        <w:t xml:space="preserve">Los abonos realizados al componente de impuesto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se imputarán al impuesto sobre la renta y complementario y los recursos abonados a BEPS, o a riesgos laborales continuarán con dicha destinación.</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Artículo 1.5.4.12. </w:t>
      </w:r>
      <w:r w:rsidRPr="007A4359">
        <w:rPr>
          <w:rFonts w:eastAsia="Times New Roman" w:cs="Times New Roman"/>
          <w:b/>
          <w:bCs/>
          <w:i/>
          <w:iCs/>
          <w:szCs w:val="24"/>
          <w:lang w:eastAsia="es-CO"/>
        </w:rPr>
        <w:t>Suministro de información a las entidades administradoras de los sistemas de pago de bajo valor</w:t>
      </w:r>
      <w:r w:rsidRPr="007A4359">
        <w:rPr>
          <w:rFonts w:eastAsia="Times New Roman" w:cs="Times New Roman"/>
          <w:szCs w:val="24"/>
          <w:lang w:eastAsia="es-CO"/>
        </w:rPr>
        <w:t>. Para hacer efectivo el tratamiento tributario a que se refiere el </w:t>
      </w:r>
      <w:hyperlink r:id="rId27" w:tooltip="Estatuto Tributario CETA" w:history="1">
        <w:r w:rsidRPr="007A4359">
          <w:rPr>
            <w:rFonts w:eastAsia="Times New Roman" w:cs="Times New Roman"/>
            <w:szCs w:val="24"/>
            <w:lang w:eastAsia="es-CO"/>
          </w:rPr>
          <w:t>artículo 912</w:t>
        </w:r>
      </w:hyperlink>
      <w:r w:rsidRPr="007A4359">
        <w:rPr>
          <w:rFonts w:eastAsia="Times New Roman" w:cs="Times New Roman"/>
          <w:szCs w:val="24"/>
          <w:lang w:eastAsia="es-CO"/>
        </w:rPr>
        <w:t xml:space="preserve"> del Estatuto Tributario, la Unidad Administrativa Especial Dirección de Impuestos y Aduanas Nacionales (DIAN), suministrará a las entidades administradoras de los sistemas de pago de bajo valor el listado de los contribuyentes inscritos al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a través de los canales que se consideren pertinentes para la optimización de este proceso.</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El contenido de la información y las especificaciones técnicas serán determinados entre la Unidad Administrativa Especial Dirección de Impuestos y Aduanas Nacionales (DIAN), y las entidades administradoras de los sistemas de pago de bajo valor.</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A partir de la recepción de esta información, las entidades administradoras de los sistemas de pago de bajo valor deberán identificar a aquellos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que utilicen sistemas de crédito y/o débito y demás mecanismos de pago electrónico e informar a la entidad financiera en la cual dichos contribuyentes tengan la cuenta desde donde se canalizan los pagos, en los siguientes cinco (5) días hábiles a la fecha en que se reciba la información de parte de la Unidad Administrativa Especial Dirección de Impuestos y Aduanas Nacionales (DIAN).</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Así mismo, las entidades administradoras de los sistemas de pago de bajo valor identificarán a 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que se vinculen con posterioridad a los sistemas de crédito y/o débito y demás mecanismos de pago electrónico, e informarán dichas novedades dentro de los primeros tres (3) días hábiles del mes inmediatamente siguiente a la entidad financiera en la cual dichos contribuyentes tengan la cuenta desde donde se canalizan los pagos.</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La Unidad Administrativa Especial Dirección de Impuestos y Aduanas Nacionales (DIAN), informará a las entidades administradoras de los sistemas de pago de bajo valor las novedades que se hubieren registrado en el mes inmediatamente anterior, frente a las personas naturales registradas en 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que hayan sido objeto de exclusión de dicho impuesto.</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b/>
          <w:bCs/>
          <w:szCs w:val="24"/>
          <w:lang w:eastAsia="es-CO"/>
        </w:rPr>
        <w:t>Artículo 5°. </w:t>
      </w:r>
      <w:r w:rsidRPr="007A4359">
        <w:rPr>
          <w:rFonts w:eastAsia="Times New Roman" w:cs="Times New Roman"/>
          <w:i/>
          <w:iCs/>
          <w:szCs w:val="24"/>
          <w:lang w:eastAsia="es-CO"/>
        </w:rPr>
        <w:t>Adición de los artículos 1.6.1.13.2.55 y 1.6.1.13.2.56 a la Sección 2, Capítulo 13, Título 1, Parte 6 del Libro 1 del Decreto 1625 de 2016 Único Reglamentario en Materia Tributaria</w:t>
      </w:r>
      <w:r w:rsidRPr="007A4359">
        <w:rPr>
          <w:rFonts w:eastAsia="Times New Roman" w:cs="Times New Roman"/>
          <w:szCs w:val="24"/>
          <w:lang w:eastAsia="es-CO"/>
        </w:rPr>
        <w:t xml:space="preserve">. </w:t>
      </w:r>
      <w:proofErr w:type="spellStart"/>
      <w:r w:rsidRPr="007A4359">
        <w:rPr>
          <w:rFonts w:eastAsia="Times New Roman" w:cs="Times New Roman"/>
          <w:szCs w:val="24"/>
          <w:lang w:eastAsia="es-CO"/>
        </w:rPr>
        <w:t>Adiciónanse</w:t>
      </w:r>
      <w:proofErr w:type="spellEnd"/>
      <w:r w:rsidRPr="007A4359">
        <w:rPr>
          <w:rFonts w:eastAsia="Times New Roman" w:cs="Times New Roman"/>
          <w:szCs w:val="24"/>
          <w:lang w:eastAsia="es-CO"/>
        </w:rPr>
        <w:t xml:space="preserve"> los artículos 1.6.1.13.2.55 y 1.6.1.13.2.56 a la Sección 2 del Capítulo 13, Título 1, Parte 6 del Libro 1 del Decreto 1625 de 2016 Único Reglamentario en Materia Tributaria, con los siguientes artículos:</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w:t>
      </w:r>
      <w:r w:rsidRPr="007A4359">
        <w:rPr>
          <w:rFonts w:eastAsia="Times New Roman" w:cs="Times New Roman"/>
          <w:b/>
          <w:bCs/>
          <w:szCs w:val="24"/>
          <w:lang w:eastAsia="es-CO"/>
        </w:rPr>
        <w:t>Artículo 1.6.1.13.2.55. </w:t>
      </w:r>
      <w:r w:rsidRPr="007A4359">
        <w:rPr>
          <w:rFonts w:eastAsia="Times New Roman" w:cs="Times New Roman"/>
          <w:b/>
          <w:bCs/>
          <w:i/>
          <w:iCs/>
          <w:szCs w:val="24"/>
          <w:lang w:eastAsia="es-CO"/>
        </w:rPr>
        <w:t xml:space="preserve">Plazos para declarar y pagar el </w:t>
      </w:r>
      <w:proofErr w:type="spellStart"/>
      <w:r w:rsidRPr="007A4359">
        <w:rPr>
          <w:rFonts w:eastAsia="Times New Roman" w:cs="Times New Roman"/>
          <w:b/>
          <w:bCs/>
          <w:i/>
          <w:iCs/>
          <w:szCs w:val="24"/>
          <w:lang w:eastAsia="es-CO"/>
        </w:rPr>
        <w:t>monotributo</w:t>
      </w:r>
      <w:proofErr w:type="spellEnd"/>
      <w:r w:rsidRPr="007A4359">
        <w:rPr>
          <w:rFonts w:eastAsia="Times New Roman" w:cs="Times New Roman"/>
          <w:b/>
          <w:bCs/>
          <w:i/>
          <w:iCs/>
          <w:szCs w:val="24"/>
          <w:lang w:eastAsia="es-CO"/>
        </w:rPr>
        <w:t xml:space="preserve"> BEPS</w:t>
      </w:r>
      <w:r w:rsidRPr="007A4359">
        <w:rPr>
          <w:rFonts w:eastAsia="Times New Roman" w:cs="Times New Roman"/>
          <w:szCs w:val="24"/>
          <w:lang w:eastAsia="es-CO"/>
        </w:rPr>
        <w:t xml:space="preserve">. Las personas naturales que a 31 de mayo de 2017, se hayan inscrito ante la Unidad Administrativa Especial Unidad Administrativa Especial Dirección de Impuestos y Aduanas Nacionales (DIAN), como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deberán declarar y pagar el impuesto correspondiente al año gravable 2017, en el formulario que prescriba la Unidad Administrativa Especial Dirección de Impuestos y Aduanas Nacionales (DIAN). El plazo para presentar y pagar la declaración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vence el 31 de enero de 2018.</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Una vez liquidado el impuesto, se restarán las retenciones que le hayan sido practicadas al contribuyente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así como los abonos por concepto de los componentes del impuesto efectuados hasta el 30 de enero de 2018 y los pagos de BEPS realizados </w:t>
      </w:r>
      <w:r w:rsidRPr="007A4359">
        <w:rPr>
          <w:rFonts w:eastAsia="Times New Roman" w:cs="Times New Roman"/>
          <w:szCs w:val="24"/>
          <w:lang w:eastAsia="es-CO"/>
        </w:rPr>
        <w:lastRenderedPageBreak/>
        <w:t>durante el año gravable y se pagará la diferencia si hay lugar a ella a más tardar el 31 de enero de 2018.</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Los componentes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se deberán pagar de conformidad con las siguientes consideraciones:</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A partir del primer día hábil del mes de septiembre del año 2017 y hasta el 30 de enero de 2018, 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podrán realizar abonos del componente de impuesto de carácter nacional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previamente a la presentación de la correspondiente declaración.</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Los abonos de que trata el inciso anterior, se podrán realizar en las cuotas que determine el contribuyente, en las entidades autorizadas para recaudar y a través del mecanismo que para el efecto prescriba la Unidad Administrativa Especial Dirección de Impuestos y Aduanas Nacionales (DIAN).</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El pago del componente BEPS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se podrá realizar en las cuotas que determine el contribuyente a través de las redes de recaudo que utilice el administrador del servicio social BEPS. En todo caso, el aporte mínimo de cada cuota será la establecida en el régimen de BEPS y para obtener el incentivo específico de dicho programa el contribuyente deberá cumplir con los requisitos establecidos en el artículo 2.2.13.4.5 del Decreto 1833 de 2016. Estos pagos se deberán realizar a partir de la comunicación al contribuyente de la vinculación a la cuenta por parte del administrador de BEPS y hasta el 31 de diciembre, inclusive, del respectivo período gravable.</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Los pagos que realice el contribuyente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BEPS se imputarán al impuesto hasta cumplir la tarifa anual correspondiente a la categoría que le corresponda o una superior en caso que así lo haya optado. Una vez cumplida esta obligación, el contribuyente podrá realizar aportes adicionales a su cuenta individual en BEPS, atendiendo lo dispuesto en el artículo 2.2.13.3.1 del Decreto 1833 de 2016.</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w:t>
      </w:r>
      <w:r w:rsidRPr="007A4359">
        <w:rPr>
          <w:rFonts w:eastAsia="Times New Roman" w:cs="Times New Roman"/>
          <w:b/>
          <w:bCs/>
          <w:szCs w:val="24"/>
          <w:lang w:eastAsia="es-CO"/>
        </w:rPr>
        <w:t>Artículo 1.6.1.13.2.56. </w:t>
      </w:r>
      <w:r w:rsidRPr="007A4359">
        <w:rPr>
          <w:rFonts w:eastAsia="Times New Roman" w:cs="Times New Roman"/>
          <w:b/>
          <w:bCs/>
          <w:i/>
          <w:iCs/>
          <w:szCs w:val="24"/>
          <w:lang w:eastAsia="es-CO"/>
        </w:rPr>
        <w:t xml:space="preserve">Plazos para declarar y pagar el </w:t>
      </w:r>
      <w:proofErr w:type="spellStart"/>
      <w:r w:rsidRPr="007A4359">
        <w:rPr>
          <w:rFonts w:eastAsia="Times New Roman" w:cs="Times New Roman"/>
          <w:b/>
          <w:bCs/>
          <w:i/>
          <w:iCs/>
          <w:szCs w:val="24"/>
          <w:lang w:eastAsia="es-CO"/>
        </w:rPr>
        <w:t>monotributo</w:t>
      </w:r>
      <w:proofErr w:type="spellEnd"/>
      <w:r w:rsidRPr="007A4359">
        <w:rPr>
          <w:rFonts w:eastAsia="Times New Roman" w:cs="Times New Roman"/>
          <w:b/>
          <w:bCs/>
          <w:i/>
          <w:iCs/>
          <w:szCs w:val="24"/>
          <w:lang w:eastAsia="es-CO"/>
        </w:rPr>
        <w:t xml:space="preserve"> riesgos laborales</w:t>
      </w:r>
      <w:r w:rsidRPr="007A4359">
        <w:rPr>
          <w:rFonts w:eastAsia="Times New Roman" w:cs="Times New Roman"/>
          <w:szCs w:val="24"/>
          <w:lang w:eastAsia="es-CO"/>
        </w:rPr>
        <w:t xml:space="preserve">. Las personas naturales que a 31 de mayo de 2017 se hayan inscrito ante la Unidad Administrativa Especial Unidad Administrativa Especial Dirección de Impuestos y Aduanas Nacionales (DIAN), como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deberán declarar y pagar el impuesto correspondiente al año gravable 2017, en el formulario que prescriba la Unidad Administrativa Especial Dirección de Impuestos y Aduanas Nacionales (DIAN). El plazo para presentar y pagar la declaración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vence el 31 de enero de 2018.</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Una vez liquidado el impuesto, se restarán las retenciones que le hayan sido practicadas al contribuyente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así como los abonos por concepto de los componentes del impuesto y los pagos a riesgos laborales realizados durante el año gravable y hasta el 30 de enero de 2018 y se pagará la diferencia si hay lugar a ella a más tardar el 31 de enero de 2018.</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El monto del aporte al Sistema General de Riesgos Laborales para 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que resulte de la diferencia entre el componente riesgos laborales de la tabla correspondiente al contribuyente de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prevista en el artículo 1.5.4.5 de este Decreto y la aplicación de las normas vigentes del Sistema General de Riesgos Laborales, no será objeto de la declaración anual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Los componentes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se deberán pagar de conformidad con las siguientes consideraciones:</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lastRenderedPageBreak/>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A partir del primer día hábil del mes de septiembre del año 2017 y hasta el 30 de enero de 2018, los contribuyentes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podrán realizar abonos del componente de impuesto de carácter nacional del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riesgos laborales, previamente a la presentación de la correspondiente declaración.</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Los abonos de que trata el inciso anterior, se podrán realizar en las cuotas que determine el contribuyente, en las entidades autorizadas para recaudar y a través del mecanismo que para el efecto prescriba la Unidad Administrativa Especial Dirección de Impuestos y Aduanas Nacionales (DIAN).</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El pago del componente de riesgos laborales deberá realizarse conforme con la normatividad aplicable a los trabajadores independientes afiliados a dicho sistema, conforme a lo establecido en el artículo 2.2.4.2.5.6 del Decreto 1072 de 2015”.</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b/>
          <w:bCs/>
          <w:szCs w:val="24"/>
          <w:lang w:eastAsia="es-CO"/>
        </w:rPr>
        <w:t>Artículo 6°. </w:t>
      </w:r>
      <w:r w:rsidRPr="007A4359">
        <w:rPr>
          <w:rFonts w:eastAsia="Times New Roman" w:cs="Times New Roman"/>
          <w:i/>
          <w:iCs/>
          <w:szCs w:val="24"/>
          <w:lang w:eastAsia="es-CO"/>
        </w:rPr>
        <w:t>Modificación del artículo 1.6.1.13.2.5 de la Sección 2, Capítulo 13, Título 1, Parte 6 del Libro 1 del Decreto 1625 de 2016 Único Reglamentario en Materia Tributaria. </w:t>
      </w:r>
      <w:r w:rsidRPr="007A4359">
        <w:rPr>
          <w:rFonts w:eastAsia="Times New Roman" w:cs="Times New Roman"/>
          <w:szCs w:val="24"/>
          <w:lang w:eastAsia="es-CO"/>
        </w:rPr>
        <w:t>Modifíquese el artículo 1.6.1.13.2.5 de la Sección 2, Capítulo 13, Título 1, Parte 6 del Libro 1 del Decreto 1625 de 2016 Único Reglamentario en Materia Tributaria, el cual quedará así:</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w:t>
      </w:r>
      <w:r w:rsidRPr="007A4359">
        <w:rPr>
          <w:rFonts w:eastAsia="Times New Roman" w:cs="Times New Roman"/>
          <w:b/>
          <w:bCs/>
          <w:szCs w:val="24"/>
          <w:lang w:eastAsia="es-CO"/>
        </w:rPr>
        <w:t>Artículo 1.6.1.13.2.5. </w:t>
      </w:r>
      <w:r w:rsidRPr="007A4359">
        <w:rPr>
          <w:rFonts w:eastAsia="Times New Roman" w:cs="Times New Roman"/>
          <w:b/>
          <w:bCs/>
          <w:i/>
          <w:iCs/>
          <w:szCs w:val="24"/>
          <w:lang w:eastAsia="es-CO"/>
        </w:rPr>
        <w:t>“Formularios y contenido de las declaraciones</w:t>
      </w:r>
      <w:r w:rsidRPr="007A4359">
        <w:rPr>
          <w:rFonts w:eastAsia="Times New Roman" w:cs="Times New Roman"/>
          <w:szCs w:val="24"/>
          <w:lang w:eastAsia="es-CO"/>
        </w:rPr>
        <w:t xml:space="preserve">. Las declaraciones del impuesto sobre la renta y complementario,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de ingresos y patrimonio, impuesto sobre las ventas, gasolina y ACPM, impuesto nacional al consumo, impuesto a la renta para la equidad - CREE, de retención en la fuente, Impuesto a la Riqueza y complementario de normalización tributaria, declaración anual activos en exterior, gravamen a los movimientos financieros e informativa de precios de transferencia, deberán presentarse en los formularios oficiales que para tal efecto señale la Unidad Administrativa Especial Dirección de Impuestos y Aduanas Nacionales (DIAN), a través los servicios informáticos electrónicos o documentales.</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Estas declaraciones deberán contener las informaciones a se refieren los artículos </w:t>
      </w:r>
      <w:hyperlink r:id="rId28" w:tooltip="Estatuto Tributario CETA" w:history="1">
        <w:r w:rsidRPr="007A4359">
          <w:rPr>
            <w:rFonts w:eastAsia="Times New Roman" w:cs="Times New Roman"/>
            <w:szCs w:val="24"/>
            <w:lang w:eastAsia="es-CO"/>
          </w:rPr>
          <w:t>260-9</w:t>
        </w:r>
      </w:hyperlink>
      <w:r w:rsidRPr="007A4359">
        <w:rPr>
          <w:rFonts w:eastAsia="Times New Roman" w:cs="Times New Roman"/>
          <w:szCs w:val="24"/>
          <w:lang w:eastAsia="es-CO"/>
        </w:rPr>
        <w:t>, </w:t>
      </w:r>
      <w:hyperlink r:id="rId29" w:tooltip="Estatuto Tributario CETA" w:history="1">
        <w:r w:rsidRPr="007A4359">
          <w:rPr>
            <w:rFonts w:eastAsia="Times New Roman" w:cs="Times New Roman"/>
            <w:szCs w:val="24"/>
            <w:lang w:eastAsia="es-CO"/>
          </w:rPr>
          <w:t>298-1</w:t>
        </w:r>
      </w:hyperlink>
      <w:r w:rsidRPr="007A4359">
        <w:rPr>
          <w:rFonts w:eastAsia="Times New Roman" w:cs="Times New Roman"/>
          <w:szCs w:val="24"/>
          <w:lang w:eastAsia="es-CO"/>
        </w:rPr>
        <w:t>, </w:t>
      </w:r>
      <w:hyperlink r:id="rId30" w:tooltip="Estatuto Tributario CETA" w:history="1">
        <w:r w:rsidRPr="007A4359">
          <w:rPr>
            <w:rFonts w:eastAsia="Times New Roman" w:cs="Times New Roman"/>
            <w:szCs w:val="24"/>
            <w:lang w:eastAsia="es-CO"/>
          </w:rPr>
          <w:t>512-6</w:t>
        </w:r>
      </w:hyperlink>
      <w:r w:rsidRPr="007A4359">
        <w:rPr>
          <w:rFonts w:eastAsia="Times New Roman" w:cs="Times New Roman"/>
          <w:szCs w:val="24"/>
          <w:lang w:eastAsia="es-CO"/>
        </w:rPr>
        <w:t>, </w:t>
      </w:r>
      <w:hyperlink r:id="rId31" w:tooltip="Estatuto Tributario CETA" w:history="1">
        <w:r w:rsidRPr="007A4359">
          <w:rPr>
            <w:rFonts w:eastAsia="Times New Roman" w:cs="Times New Roman"/>
            <w:szCs w:val="24"/>
            <w:lang w:eastAsia="es-CO"/>
          </w:rPr>
          <w:t>596</w:t>
        </w:r>
      </w:hyperlink>
      <w:r w:rsidRPr="007A4359">
        <w:rPr>
          <w:rFonts w:eastAsia="Times New Roman" w:cs="Times New Roman"/>
          <w:szCs w:val="24"/>
          <w:lang w:eastAsia="es-CO"/>
        </w:rPr>
        <w:t>, </w:t>
      </w:r>
      <w:hyperlink r:id="rId32" w:tooltip="Estatuto Tributario CETA" w:history="1">
        <w:r w:rsidRPr="007A4359">
          <w:rPr>
            <w:rFonts w:eastAsia="Times New Roman" w:cs="Times New Roman"/>
            <w:szCs w:val="24"/>
            <w:lang w:eastAsia="es-CO"/>
          </w:rPr>
          <w:t>599</w:t>
        </w:r>
      </w:hyperlink>
      <w:r w:rsidRPr="007A4359">
        <w:rPr>
          <w:rFonts w:eastAsia="Times New Roman" w:cs="Times New Roman"/>
          <w:szCs w:val="24"/>
          <w:lang w:eastAsia="es-CO"/>
        </w:rPr>
        <w:t>, </w:t>
      </w:r>
      <w:hyperlink r:id="rId33" w:tooltip="Estatuto Tributario CETA" w:history="1">
        <w:r w:rsidRPr="007A4359">
          <w:rPr>
            <w:rFonts w:eastAsia="Times New Roman" w:cs="Times New Roman"/>
            <w:szCs w:val="24"/>
            <w:lang w:eastAsia="es-CO"/>
          </w:rPr>
          <w:t>602</w:t>
        </w:r>
      </w:hyperlink>
      <w:r w:rsidRPr="007A4359">
        <w:rPr>
          <w:rFonts w:eastAsia="Times New Roman" w:cs="Times New Roman"/>
          <w:szCs w:val="24"/>
          <w:lang w:eastAsia="es-CO"/>
        </w:rPr>
        <w:t>, </w:t>
      </w:r>
      <w:hyperlink r:id="rId34" w:tooltip="Estatuto Tributario CETA" w:history="1">
        <w:r w:rsidRPr="007A4359">
          <w:rPr>
            <w:rFonts w:eastAsia="Times New Roman" w:cs="Times New Roman"/>
            <w:szCs w:val="24"/>
            <w:lang w:eastAsia="es-CO"/>
          </w:rPr>
          <w:t>603</w:t>
        </w:r>
      </w:hyperlink>
      <w:r w:rsidRPr="007A4359">
        <w:rPr>
          <w:rFonts w:eastAsia="Times New Roman" w:cs="Times New Roman"/>
          <w:szCs w:val="24"/>
          <w:lang w:eastAsia="es-CO"/>
        </w:rPr>
        <w:t>, </w:t>
      </w:r>
      <w:hyperlink r:id="rId35" w:tooltip="Estatuto Tributario CETA" w:history="1">
        <w:r w:rsidRPr="007A4359">
          <w:rPr>
            <w:rFonts w:eastAsia="Times New Roman" w:cs="Times New Roman"/>
            <w:szCs w:val="24"/>
            <w:lang w:eastAsia="es-CO"/>
          </w:rPr>
          <w:t>606</w:t>
        </w:r>
      </w:hyperlink>
      <w:r w:rsidRPr="007A4359">
        <w:rPr>
          <w:rFonts w:eastAsia="Times New Roman" w:cs="Times New Roman"/>
          <w:szCs w:val="24"/>
          <w:lang w:eastAsia="es-CO"/>
        </w:rPr>
        <w:t>, </w:t>
      </w:r>
      <w:hyperlink r:id="rId36" w:tooltip="Estatuto Tributario CETA" w:history="1">
        <w:r w:rsidRPr="007A4359">
          <w:rPr>
            <w:rFonts w:eastAsia="Times New Roman" w:cs="Times New Roman"/>
            <w:szCs w:val="24"/>
            <w:lang w:eastAsia="es-CO"/>
          </w:rPr>
          <w:t>607</w:t>
        </w:r>
      </w:hyperlink>
      <w:r w:rsidRPr="007A4359">
        <w:rPr>
          <w:rFonts w:eastAsia="Times New Roman" w:cs="Times New Roman"/>
          <w:szCs w:val="24"/>
          <w:lang w:eastAsia="es-CO"/>
        </w:rPr>
        <w:t>, </w:t>
      </w:r>
      <w:hyperlink r:id="rId37" w:tooltip="Estatuto Tributario CETA" w:history="1">
        <w:r w:rsidRPr="007A4359">
          <w:rPr>
            <w:rFonts w:eastAsia="Times New Roman" w:cs="Times New Roman"/>
            <w:szCs w:val="24"/>
            <w:lang w:eastAsia="es-CO"/>
          </w:rPr>
          <w:t>877</w:t>
        </w:r>
      </w:hyperlink>
      <w:r w:rsidRPr="007A4359">
        <w:rPr>
          <w:rFonts w:eastAsia="Times New Roman" w:cs="Times New Roman"/>
          <w:szCs w:val="24"/>
          <w:lang w:eastAsia="es-CO"/>
        </w:rPr>
        <w:t> y </w:t>
      </w:r>
      <w:hyperlink r:id="rId38" w:tooltip="Estatuto Tributario CETA" w:history="1">
        <w:r w:rsidRPr="007A4359">
          <w:rPr>
            <w:rFonts w:eastAsia="Times New Roman" w:cs="Times New Roman"/>
            <w:szCs w:val="24"/>
            <w:lang w:eastAsia="es-CO"/>
          </w:rPr>
          <w:t>910</w:t>
        </w:r>
      </w:hyperlink>
      <w:r w:rsidRPr="007A4359">
        <w:rPr>
          <w:rFonts w:eastAsia="Times New Roman" w:cs="Times New Roman"/>
          <w:szCs w:val="24"/>
          <w:lang w:eastAsia="es-CO"/>
        </w:rPr>
        <w:t> del Estatuto Tributario, 170 de la Ley 1607 de 2012 y artículo 51 la Ley 1739 de 2014.</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b/>
          <w:bCs/>
          <w:szCs w:val="24"/>
          <w:lang w:eastAsia="es-CO"/>
        </w:rPr>
        <w:t>Parágrafo.</w:t>
      </w:r>
      <w:r w:rsidRPr="007A4359">
        <w:rPr>
          <w:rFonts w:eastAsia="Times New Roman" w:cs="Times New Roman"/>
          <w:szCs w:val="24"/>
          <w:lang w:eastAsia="es-CO"/>
        </w:rPr>
        <w:t xml:space="preserve"> Las declaraciones del impuesto sobre la renta y complementario,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impuesto sobre la renta para la equidad CREE, de ingresos y patrimonio, impuesto a la riqueza y complementario de normalización tributaria, impuesto sobre las ventas, impuesto nacional al consumo, impuesto nacional a la gasolina y ACPM, de retención en la fuente, gravamen a los movimientos financieros, informativa de precios de transferencia y anual de activos en el exterior, deberán ser firmadas por:</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a) Los contribuyentes o responsables directos del pago del tributo, personalmente o por medio de sus representantes a que hace relación el </w:t>
      </w:r>
      <w:hyperlink r:id="rId39" w:tooltip="Estatuto Tributario CETA" w:history="1">
        <w:r w:rsidRPr="007A4359">
          <w:rPr>
            <w:rFonts w:eastAsia="Times New Roman" w:cs="Times New Roman"/>
            <w:szCs w:val="24"/>
            <w:lang w:eastAsia="es-CO"/>
          </w:rPr>
          <w:t>artículo 572</w:t>
        </w:r>
      </w:hyperlink>
      <w:r w:rsidRPr="007A4359">
        <w:rPr>
          <w:rFonts w:eastAsia="Times New Roman" w:cs="Times New Roman"/>
          <w:szCs w:val="24"/>
          <w:lang w:eastAsia="es-CO"/>
        </w:rPr>
        <w:t> del Estatuto Tributario y a falta de estos por el administrador del respectivo patrimonio.</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Tratándose de los gerentes, administradores y, en general, los representantes legales de las personas jurídicas y sociedades de hecho, se podrá delegar esta responsabilidad en funcionarios de la empresa designados para el efecto, en cuyo caso se deberá informar de tal hecho a la Dirección Seccional de Impuestos y Aduanas o a la Dirección Seccional de Impuestos correspondiente, una vez efectuada la delegación y en todo caso con anterioridad al cumplimiento del deber formal de declarar.</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lastRenderedPageBreak/>
        <w:t>b) Los apoderados generales y mandatarios especiales que no sean abogados. En este caso se requiere poder otorgado mediante escritura pública, de conformidad con lo establecido en el </w:t>
      </w:r>
      <w:hyperlink r:id="rId40" w:tooltip="Estatuto Tributario CETA" w:history="1">
        <w:r w:rsidRPr="007A4359">
          <w:rPr>
            <w:rFonts w:eastAsia="Times New Roman" w:cs="Times New Roman"/>
            <w:szCs w:val="24"/>
            <w:lang w:eastAsia="es-CO"/>
          </w:rPr>
          <w:t>artículo 572-1</w:t>
        </w:r>
      </w:hyperlink>
      <w:r w:rsidRPr="007A4359">
        <w:rPr>
          <w:rFonts w:eastAsia="Times New Roman" w:cs="Times New Roman"/>
          <w:szCs w:val="24"/>
          <w:lang w:eastAsia="es-CO"/>
        </w:rPr>
        <w:t> del Estatuto Tributario.</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c) El pagador respectivo o quien haga sus veces, cuando el declarante de retención sea la Nación, los Departamentos, Municipios, el Distrito Capital de Bogotá y las demás entidades territoriales”.</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ind w:left="284"/>
        <w:rPr>
          <w:rFonts w:eastAsia="Times New Roman" w:cs="Times New Roman"/>
          <w:szCs w:val="24"/>
          <w:lang w:eastAsia="es-CO"/>
        </w:rPr>
      </w:pPr>
      <w:r w:rsidRPr="007A4359">
        <w:rPr>
          <w:rFonts w:eastAsia="Times New Roman" w:cs="Times New Roman"/>
          <w:szCs w:val="24"/>
          <w:lang w:eastAsia="es-CO"/>
        </w:rPr>
        <w:t xml:space="preserve">Para el año gravable 2017, con el fin de que la Administración Tributaria efectúe la divulgación del presente Decreto para su aplicación, los contribuyentes que opten por acogerse al </w:t>
      </w:r>
      <w:proofErr w:type="spellStart"/>
      <w:r w:rsidRPr="007A4359">
        <w:rPr>
          <w:rFonts w:eastAsia="Times New Roman" w:cs="Times New Roman"/>
          <w:szCs w:val="24"/>
          <w:lang w:eastAsia="es-CO"/>
        </w:rPr>
        <w:t>monotributo</w:t>
      </w:r>
      <w:proofErr w:type="spellEnd"/>
      <w:r w:rsidRPr="007A4359">
        <w:rPr>
          <w:rFonts w:eastAsia="Times New Roman" w:cs="Times New Roman"/>
          <w:szCs w:val="24"/>
          <w:lang w:eastAsia="es-CO"/>
        </w:rPr>
        <w:t xml:space="preserve"> podrán inscribirse en el RUT como contribuyentes del mismo antes del treinta y uno (31) de mayo de 2017, conforme con lo dispuesto en el </w:t>
      </w:r>
      <w:hyperlink r:id="rId41" w:tooltip="Estatuto Tributario CETA" w:history="1">
        <w:r w:rsidRPr="007A4359">
          <w:rPr>
            <w:rFonts w:eastAsia="Times New Roman" w:cs="Times New Roman"/>
            <w:szCs w:val="24"/>
            <w:lang w:eastAsia="es-CO"/>
          </w:rPr>
          <w:t>artículo 909</w:t>
        </w:r>
      </w:hyperlink>
      <w:r w:rsidRPr="007A4359">
        <w:rPr>
          <w:rFonts w:eastAsia="Times New Roman" w:cs="Times New Roman"/>
          <w:szCs w:val="24"/>
          <w:lang w:eastAsia="es-CO"/>
        </w:rPr>
        <w:t> del Estatuto Tributario.</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b/>
          <w:bCs/>
          <w:szCs w:val="24"/>
          <w:lang w:eastAsia="es-CO"/>
        </w:rPr>
        <w:t>Artículo 7°.</w:t>
      </w:r>
      <w:r w:rsidRPr="007A4359">
        <w:rPr>
          <w:rFonts w:eastAsia="Times New Roman" w:cs="Times New Roman"/>
          <w:szCs w:val="24"/>
          <w:lang w:eastAsia="es-CO"/>
        </w:rPr>
        <w:t> </w:t>
      </w:r>
      <w:r w:rsidRPr="007A4359">
        <w:rPr>
          <w:rFonts w:eastAsia="Times New Roman" w:cs="Times New Roman"/>
          <w:i/>
          <w:iCs/>
          <w:szCs w:val="24"/>
          <w:lang w:eastAsia="es-CO"/>
        </w:rPr>
        <w:t>Vigencia</w:t>
      </w:r>
      <w:r w:rsidRPr="007A4359">
        <w:rPr>
          <w:rFonts w:eastAsia="Times New Roman" w:cs="Times New Roman"/>
          <w:szCs w:val="24"/>
          <w:lang w:eastAsia="es-CO"/>
        </w:rPr>
        <w:t>. El presente decreto rige a partir de la fecha de su publicación y adiciona el literal q) al artículo 1.6.1.2.6, el inciso segundo al literal b) del artículo 1.6.1.2.11, los incisos quinto y sexto al artículo 1.6.1.2.14 del Capítulo 2 Título 1 Parte 6, los artículos 1.6.1.13.2.55 y 1.6.1.13.2.56 de la Sección 2, Capítulo 13, Título 1, Parte 6, el epígrafe de la parte 5 y el Título 4 a la Parte 5 y modifica el artículo 1.6.1.13.2.5 de la Sección 2, Capítulo 13, Título 1, Parte 6, todos del Libro 1 del Decreto 1625 de 2016 Único Reglamentario en Materia Tributaria.</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 </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b/>
          <w:bCs/>
          <w:szCs w:val="24"/>
          <w:lang w:eastAsia="es-CO"/>
        </w:rPr>
        <w:t>Publíquese y cúmplase.</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Dado en Bogotá, D.C., a 8 de mayo de 2017.</w:t>
      </w:r>
    </w:p>
    <w:p w:rsidR="007A4359" w:rsidRPr="007A4359" w:rsidRDefault="007A4359" w:rsidP="007A4359">
      <w:pPr>
        <w:spacing w:line="240" w:lineRule="auto"/>
        <w:rPr>
          <w:rFonts w:eastAsia="Times New Roman" w:cs="Times New Roman"/>
          <w:szCs w:val="24"/>
          <w:lang w:eastAsia="es-CO"/>
        </w:rPr>
      </w:pPr>
      <w:r w:rsidRPr="007A4359">
        <w:rPr>
          <w:rFonts w:eastAsia="Times New Roman" w:cs="Times New Roman"/>
          <w:szCs w:val="24"/>
          <w:lang w:eastAsia="es-CO"/>
        </w:rPr>
        <w:t>________________________________________________________________________________________________</w:t>
      </w:r>
    </w:p>
    <w:p w:rsidR="00961BFA" w:rsidRPr="007A4359" w:rsidRDefault="00961BFA">
      <w:pPr>
        <w:rPr>
          <w:rFonts w:cs="Times New Roman"/>
          <w:szCs w:val="24"/>
        </w:rPr>
      </w:pPr>
    </w:p>
    <w:sectPr w:rsidR="00961BFA" w:rsidRPr="007A4359"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59"/>
    <w:rsid w:val="0029351E"/>
    <w:rsid w:val="007A4359"/>
    <w:rsid w:val="00961BFA"/>
    <w:rsid w:val="00B94BED"/>
    <w:rsid w:val="00E3651C"/>
    <w:rsid w:val="00F548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35176-E762-40F9-A103-0C2FA355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54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42523" TargetMode="External"/><Relationship Id="rId18" Type="http://schemas.openxmlformats.org/officeDocument/2006/relationships/hyperlink" Target="https://www.ceta.org.co/html/vista_de_un_articulo.asp?Norma=42516" TargetMode="External"/><Relationship Id="rId26" Type="http://schemas.openxmlformats.org/officeDocument/2006/relationships/hyperlink" Target="https://www.ceta.org.co/html/vista_de_un_articulo.asp?Norma=42524" TargetMode="External"/><Relationship Id="rId39" Type="http://schemas.openxmlformats.org/officeDocument/2006/relationships/hyperlink" Target="https://www.ceta.org.co/html/vista_de_un_articulo.asp?Norma=706" TargetMode="External"/><Relationship Id="rId21" Type="http://schemas.openxmlformats.org/officeDocument/2006/relationships/hyperlink" Target="https://www.ceta.org.co/html/vista_de_un_articulo.asp?Norma=42517" TargetMode="External"/><Relationship Id="rId34" Type="http://schemas.openxmlformats.org/officeDocument/2006/relationships/hyperlink" Target="https://www.ceta.org.co/html/vista_de_un_articulo.asp?Norma=743" TargetMode="External"/><Relationship Id="rId42" Type="http://schemas.openxmlformats.org/officeDocument/2006/relationships/fontTable" Target="fontTable.xml"/><Relationship Id="rId7" Type="http://schemas.openxmlformats.org/officeDocument/2006/relationships/hyperlink" Target="https://www.ceta.org.co/html/vista_de_un_articulo.asp?Norma=42519" TargetMode="External"/><Relationship Id="rId2" Type="http://schemas.openxmlformats.org/officeDocument/2006/relationships/settings" Target="settings.xml"/><Relationship Id="rId16" Type="http://schemas.openxmlformats.org/officeDocument/2006/relationships/hyperlink" Target="https://www.ceta.org.co/html/vista_de_un_articulo.asp?Norma=42516" TargetMode="External"/><Relationship Id="rId20" Type="http://schemas.openxmlformats.org/officeDocument/2006/relationships/hyperlink" Target="https://www.ceta.org.co/html/vista_de_un_articulo.asp?Norma=42516" TargetMode="External"/><Relationship Id="rId29" Type="http://schemas.openxmlformats.org/officeDocument/2006/relationships/hyperlink" Target="https://www.ceta.org.co/html/vista_de_un_articulo.asp?Norma=12015" TargetMode="External"/><Relationship Id="rId41" Type="http://schemas.openxmlformats.org/officeDocument/2006/relationships/hyperlink" Target="https://www.ceta.org.co/html/vista_de_un_articulo.asp?Norma=42520" TargetMode="External"/><Relationship Id="rId1" Type="http://schemas.openxmlformats.org/officeDocument/2006/relationships/styles" Target="styles.xml"/><Relationship Id="rId6" Type="http://schemas.openxmlformats.org/officeDocument/2006/relationships/hyperlink" Target="https://www.ceta.org.co/html/vista_de_un_articulo.asp?Norma=42516" TargetMode="External"/><Relationship Id="rId11" Type="http://schemas.openxmlformats.org/officeDocument/2006/relationships/hyperlink" Target="https://www.ceta.org.co/html/vista_de_un_articulo.asp?Norma=625" TargetMode="External"/><Relationship Id="rId24" Type="http://schemas.openxmlformats.org/officeDocument/2006/relationships/hyperlink" Target="https://www.ceta.org.co/html/vista_de_un_articulo.asp?Norma=625" TargetMode="External"/><Relationship Id="rId32" Type="http://schemas.openxmlformats.org/officeDocument/2006/relationships/hyperlink" Target="https://www.ceta.org.co/html/vista_de_un_articulo.asp?Norma=739" TargetMode="External"/><Relationship Id="rId37" Type="http://schemas.openxmlformats.org/officeDocument/2006/relationships/hyperlink" Target="https://www.ceta.org.co/html/vista_de_un_articulo.asp?Norma=1088" TargetMode="External"/><Relationship Id="rId40" Type="http://schemas.openxmlformats.org/officeDocument/2006/relationships/hyperlink" Target="https://www.ceta.org.co/html/vista_de_un_articulo.asp?Norma=707" TargetMode="External"/><Relationship Id="rId5" Type="http://schemas.openxmlformats.org/officeDocument/2006/relationships/hyperlink" Target="https://www.ceta.org.co/html/vista_de_un_articulo.asp?Norma=42516" TargetMode="External"/><Relationship Id="rId15" Type="http://schemas.openxmlformats.org/officeDocument/2006/relationships/hyperlink" Target="https://www.ceta.org.co/html/vista_de_un_articulo.asp?Norma=42516" TargetMode="External"/><Relationship Id="rId23" Type="http://schemas.openxmlformats.org/officeDocument/2006/relationships/hyperlink" Target="https://www.ceta.org.co/html/vista_de_un_articulo.asp?Norma=42516" TargetMode="External"/><Relationship Id="rId28" Type="http://schemas.openxmlformats.org/officeDocument/2006/relationships/hyperlink" Target="https://www.ceta.org.co/html/vista_de_un_articulo.asp?Norma=10888" TargetMode="External"/><Relationship Id="rId36" Type="http://schemas.openxmlformats.org/officeDocument/2006/relationships/hyperlink" Target="https://www.ceta.org.co/html/vista_de_un_articulo.asp?Norma=747" TargetMode="External"/><Relationship Id="rId10" Type="http://schemas.openxmlformats.org/officeDocument/2006/relationships/hyperlink" Target="https://www.ceta.org.co/html/vista_de_un_articulo.asp?Norma=42519" TargetMode="External"/><Relationship Id="rId19" Type="http://schemas.openxmlformats.org/officeDocument/2006/relationships/hyperlink" Target="https://www.ceta.org.co/html/vista_de_un_articulo.asp?Norma=42516" TargetMode="External"/><Relationship Id="rId31" Type="http://schemas.openxmlformats.org/officeDocument/2006/relationships/hyperlink" Target="https://www.ceta.org.co/html/vista_de_un_articulo.asp?Norma=736" TargetMode="External"/><Relationship Id="rId4" Type="http://schemas.openxmlformats.org/officeDocument/2006/relationships/hyperlink" Target="https://www.ceta.org.co/html/vista_de_un_articulo.asp?Norma=42520" TargetMode="External"/><Relationship Id="rId9" Type="http://schemas.openxmlformats.org/officeDocument/2006/relationships/hyperlink" Target="https://www.ceta.org.co/html/vista_de_un_articulo.asp?Norma=42519" TargetMode="External"/><Relationship Id="rId14" Type="http://schemas.openxmlformats.org/officeDocument/2006/relationships/hyperlink" Target="https://www.ceta.org.co/html/vista_de_un_articulo.asp?Norma=42521" TargetMode="External"/><Relationship Id="rId22" Type="http://schemas.openxmlformats.org/officeDocument/2006/relationships/hyperlink" Target="https://www.ceta.org.co/html/vista_de_un_articulo.asp?Norma=42516" TargetMode="External"/><Relationship Id="rId27" Type="http://schemas.openxmlformats.org/officeDocument/2006/relationships/hyperlink" Target="https://www.ceta.org.co/html/vista_de_un_articulo.asp?Norma=42523" TargetMode="External"/><Relationship Id="rId30" Type="http://schemas.openxmlformats.org/officeDocument/2006/relationships/hyperlink" Target="https://www.ceta.org.co/html/vista_de_un_articulo.asp?Norma=29963" TargetMode="External"/><Relationship Id="rId35" Type="http://schemas.openxmlformats.org/officeDocument/2006/relationships/hyperlink" Target="https://www.ceta.org.co/html/vista_de_un_articulo.asp?Norma=746" TargetMode="External"/><Relationship Id="rId43" Type="http://schemas.openxmlformats.org/officeDocument/2006/relationships/theme" Target="theme/theme1.xml"/><Relationship Id="rId8" Type="http://schemas.openxmlformats.org/officeDocument/2006/relationships/hyperlink" Target="https://www.ceta.org.co/html/vista_de_un_articulo.asp?Norma=42514"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42524" TargetMode="External"/><Relationship Id="rId17" Type="http://schemas.openxmlformats.org/officeDocument/2006/relationships/hyperlink" Target="https://www.ceta.org.co/html/vista_de_un_articulo.asp?Norma=42517" TargetMode="External"/><Relationship Id="rId25" Type="http://schemas.openxmlformats.org/officeDocument/2006/relationships/hyperlink" Target="https://www.ceta.org.co/html/vista_de_un_articulo.asp?Norma=42525" TargetMode="External"/><Relationship Id="rId33" Type="http://schemas.openxmlformats.org/officeDocument/2006/relationships/hyperlink" Target="https://www.ceta.org.co/html/vista_de_un_articulo.asp?Norma=742" TargetMode="External"/><Relationship Id="rId38" Type="http://schemas.openxmlformats.org/officeDocument/2006/relationships/hyperlink" Target="https://www.ceta.org.co/html/vista_de_un_articulo.asp?Norma=425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6117</Words>
  <Characters>33647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2017-05-20T14:46:00Z</dcterms:created>
  <dcterms:modified xsi:type="dcterms:W3CDTF">2017-05-22T03:09:00Z</dcterms:modified>
</cp:coreProperties>
</file>