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15" w:rsidRDefault="00646C15" w:rsidP="00B608C2">
      <w:pPr>
        <w:pStyle w:val="xpa5"/>
        <w:shd w:val="clear" w:color="auto" w:fill="FFFFFF"/>
        <w:spacing w:before="0" w:beforeAutospacing="0" w:after="40" w:afterAutospacing="0"/>
        <w:jc w:val="center"/>
        <w:rPr>
          <w:rFonts w:ascii="Segoe UI" w:hAnsi="Segoe UI" w:cs="Segoe UI"/>
          <w:b/>
          <w:bCs/>
          <w:color w:val="0000FF"/>
          <w:sz w:val="28"/>
          <w:szCs w:val="28"/>
        </w:rPr>
      </w:pPr>
    </w:p>
    <w:p w:rsidR="00B608C2" w:rsidRPr="00646C15" w:rsidRDefault="00B608C2" w:rsidP="00B608C2">
      <w:pPr>
        <w:pStyle w:val="xpa5"/>
        <w:shd w:val="clear" w:color="auto" w:fill="FFFFFF"/>
        <w:spacing w:before="0" w:beforeAutospacing="0" w:after="40" w:afterAutospacing="0"/>
        <w:jc w:val="center"/>
        <w:rPr>
          <w:color w:val="212121"/>
        </w:rPr>
      </w:pPr>
      <w:r w:rsidRPr="00646C15">
        <w:rPr>
          <w:b/>
          <w:bCs/>
          <w:color w:val="0000FF"/>
        </w:rPr>
        <w:t>Decreto N° 536</w:t>
      </w:r>
    </w:p>
    <w:p w:rsidR="00B608C2" w:rsidRPr="00646C15" w:rsidRDefault="00B608C2" w:rsidP="00B608C2">
      <w:pPr>
        <w:pStyle w:val="xpa5"/>
        <w:shd w:val="clear" w:color="auto" w:fill="FFFFFF"/>
        <w:spacing w:before="0" w:beforeAutospacing="0" w:after="40" w:afterAutospacing="0"/>
        <w:jc w:val="center"/>
        <w:rPr>
          <w:color w:val="212121"/>
        </w:rPr>
      </w:pPr>
      <w:r w:rsidRPr="00646C15">
        <w:rPr>
          <w:b/>
          <w:bCs/>
          <w:color w:val="0000FF"/>
        </w:rPr>
        <w:t>30-03-2017</w:t>
      </w:r>
    </w:p>
    <w:p w:rsidR="00B608C2" w:rsidRPr="00646C15" w:rsidRDefault="00B608C2" w:rsidP="00B608C2">
      <w:pPr>
        <w:pStyle w:val="xpa5"/>
        <w:shd w:val="clear" w:color="auto" w:fill="FFFFFF"/>
        <w:spacing w:before="0" w:beforeAutospacing="0" w:after="40" w:afterAutospacing="0"/>
        <w:jc w:val="center"/>
        <w:rPr>
          <w:color w:val="212121"/>
        </w:rPr>
      </w:pPr>
      <w:r w:rsidRPr="00646C15">
        <w:rPr>
          <w:b/>
          <w:bCs/>
          <w:color w:val="0000FF"/>
        </w:rPr>
        <w:t>Ministerio de Hacienda y Crédito Público </w:t>
      </w:r>
    </w:p>
    <w:p w:rsidR="00B608C2" w:rsidRPr="00646C15" w:rsidRDefault="00B608C2" w:rsidP="00B608C2">
      <w:pPr>
        <w:pStyle w:val="xpa5"/>
        <w:shd w:val="clear" w:color="auto" w:fill="FFFFFF"/>
        <w:spacing w:before="0" w:beforeAutospacing="0" w:after="40" w:afterAutospacing="0"/>
        <w:jc w:val="center"/>
        <w:rPr>
          <w:color w:val="212121"/>
        </w:rPr>
      </w:pPr>
      <w:r w:rsidRPr="00646C15">
        <w:rPr>
          <w:color w:val="000000"/>
        </w:rPr>
        <w:t> </w:t>
      </w:r>
    </w:p>
    <w:p w:rsidR="00B608C2" w:rsidRPr="00646C15" w:rsidRDefault="00B608C2" w:rsidP="00B608C2">
      <w:pPr>
        <w:pStyle w:val="xpa30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i/>
          <w:iCs/>
          <w:color w:val="000000"/>
        </w:rPr>
        <w:t>Por el cual se adiciona un parágrafo al artículo 1.2.4.3.1. del Libro 1, Título 4, Parte 2, Capítulo 3 del Decreto 1625 de 2016, Decreto Único Reglamentario en Materia Tributaria, para establecer la tarifa de retención en la fuente a título de impuesto sobre la renta por actividades de estudios de mercado y realización de encuestas de opinión pública.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El Presidente de la República de Colombia, en uso de sus facultades constitucionales y legales, en especial de las consagradas en los numerales 11 y 20 del artículo 189 de la Constitución Política y en desarrollo del artículo 392 del Estatuto Tributario, y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0"/>
        <w:shd w:val="clear" w:color="auto" w:fill="FFFFFF"/>
        <w:spacing w:before="0" w:beforeAutospacing="0" w:after="20" w:afterAutospacing="0"/>
        <w:jc w:val="center"/>
        <w:rPr>
          <w:color w:val="212121"/>
        </w:rPr>
      </w:pPr>
      <w:r w:rsidRPr="00646C15">
        <w:rPr>
          <w:color w:val="000000"/>
        </w:rPr>
        <w:t>CONSIDERANDO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Que el Gobierno nacional expidió el Decreto 1625 de 2016 Único Reglamentario en Materia Tributaria, para compilar y racionalizar las normas de carácter reglamentario que rigen el sector y contar con instrumentos jurídicos únicos;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Que de acuerdo con lo establecido en el artículo 392 del Estatuto Tributario están sujetos a retención en la fuente los pagos o abonos en cuenta por concepto de honorarios, comisiones, servicios y arrendamientos, para lo cual el Gobierno determinará mediante decreto los porcentajes de retención;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Que según el análisis realizado por la Dirección de Gestión Organizacional de la U.A.E. Dirección de Impuestos y Aduanas Nacionales (DIAN):</w:t>
      </w:r>
      <w:r w:rsidRPr="00646C15">
        <w:rPr>
          <w:rStyle w:val="apple-converted-space"/>
          <w:color w:val="000000"/>
        </w:rPr>
        <w:t> </w:t>
      </w:r>
      <w:r w:rsidRPr="00646C15">
        <w:rPr>
          <w:i/>
          <w:iCs/>
          <w:color w:val="000000"/>
        </w:rPr>
        <w:t>“La actividad económica que co</w:t>
      </w:r>
      <w:r w:rsidRPr="00646C15">
        <w:rPr>
          <w:i/>
          <w:iCs/>
          <w:color w:val="000000"/>
        </w:rPr>
        <w:softHyphen/>
        <w:t>rresponde a estudios de mercado y realización de encuestas de opinión pública presenta en los últimos años saldos a favor superiores a veinte mil millones de pesos ($20.000.000.000), en promedio la tarifa efectiva medida como la retención en la fuente practicada frente a los ingresos netos fue para los años 2013 y 2014 alrededor del 9% y de 7% para el año 2015. Con el fin de reducir estos saldos a favor se realizaron análisis para establecer cuál sería la tarifa adecuada que permitiera equiparar la retención realizada frente al impuesto a cargo de los contribuyentes. La tarifa que permite lograr este equilibrio es de 4% tal como se muestra en el siguiente cuadro (...)”;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Que se requiere adicionar el artículo 1.2.4.3.1. “Retención en la fuente por honorarios y comisiones para declarantes” del Libro 1, Título 4, Parte 2, Capítulo 3 del Decreto 1625 de 2016, Decreto Único Reglamentario en Materia Tributaria, con un parágrafo para establecer la tarifa de retención en la fuente a título de impuesto sobre la renta aplicable a aquellos con</w:t>
      </w:r>
      <w:r w:rsidRPr="00646C15">
        <w:rPr>
          <w:color w:val="000000"/>
        </w:rPr>
        <w:softHyphen/>
        <w:t>tribuyentes personas jurídicas, sociedades de hecho y demás entidades, que perciban ingresos por actividades de estudios de mercado y la realización de encuestas de opinión pública;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t>Que en cumplimiento del artículo 8° de la Ley 1437 de 2011 el proyecto de decreto fue publicado en la página web de la U.A.E. Dirección de Impuestos y Aduanas Nacionales (DIAN),</w:t>
      </w:r>
    </w:p>
    <w:p w:rsidR="00B608C2" w:rsidRPr="00646C15" w:rsidRDefault="00B608C2" w:rsidP="00B608C2">
      <w:pPr>
        <w:pStyle w:val="xpa10"/>
        <w:shd w:val="clear" w:color="auto" w:fill="FFFFFF"/>
        <w:spacing w:before="0" w:beforeAutospacing="0" w:after="20" w:afterAutospacing="0"/>
        <w:jc w:val="center"/>
        <w:rPr>
          <w:color w:val="000000"/>
        </w:rPr>
      </w:pPr>
      <w:r w:rsidRPr="00646C15">
        <w:rPr>
          <w:color w:val="000000"/>
        </w:rPr>
        <w:t>DECRETA</w:t>
      </w:r>
    </w:p>
    <w:p w:rsidR="00646C15" w:rsidRPr="00646C15" w:rsidRDefault="00646C15" w:rsidP="00B608C2">
      <w:pPr>
        <w:pStyle w:val="xpa10"/>
        <w:shd w:val="clear" w:color="auto" w:fill="FFFFFF"/>
        <w:spacing w:before="0" w:beforeAutospacing="0" w:after="20" w:afterAutospacing="0"/>
        <w:jc w:val="center"/>
        <w:rPr>
          <w:color w:val="212121"/>
        </w:rPr>
      </w:pP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jc w:val="both"/>
        <w:rPr>
          <w:color w:val="212121"/>
        </w:rPr>
      </w:pPr>
      <w:r w:rsidRPr="00646C15">
        <w:rPr>
          <w:color w:val="000000"/>
        </w:rPr>
        <w:lastRenderedPageBreak/>
        <w:t>Artículo 1°.</w:t>
      </w:r>
      <w:r w:rsidRPr="00646C15">
        <w:rPr>
          <w:rStyle w:val="apple-converted-space"/>
          <w:color w:val="000000"/>
        </w:rPr>
        <w:t> </w:t>
      </w:r>
      <w:r w:rsidRPr="00646C15">
        <w:rPr>
          <w:i/>
          <w:iCs/>
          <w:color w:val="000000"/>
        </w:rPr>
        <w:t>Adicionar el parágrafo 2</w:t>
      </w:r>
      <w:r w:rsidRPr="00646C15">
        <w:rPr>
          <w:color w:val="000000"/>
        </w:rPr>
        <w:t>°</w:t>
      </w:r>
      <w:r w:rsidRPr="00646C15">
        <w:rPr>
          <w:rStyle w:val="apple-converted-space"/>
          <w:color w:val="000000"/>
        </w:rPr>
        <w:t> </w:t>
      </w:r>
      <w:r w:rsidRPr="00646C15">
        <w:rPr>
          <w:i/>
          <w:iCs/>
          <w:color w:val="000000"/>
        </w:rPr>
        <w:t xml:space="preserve">al artículo 1.2.4.3.1. </w:t>
      </w:r>
      <w:proofErr w:type="gramStart"/>
      <w:r w:rsidRPr="00646C15">
        <w:rPr>
          <w:i/>
          <w:iCs/>
          <w:color w:val="000000"/>
        </w:rPr>
        <w:t>del</w:t>
      </w:r>
      <w:proofErr w:type="gramEnd"/>
      <w:r w:rsidRPr="00646C15">
        <w:rPr>
          <w:i/>
          <w:iCs/>
          <w:color w:val="000000"/>
        </w:rPr>
        <w:t xml:space="preserve"> Libro I Parte 2 Título 4 Capítulo 3 del Decreto 1625 de 2016.</w:t>
      </w:r>
      <w:r w:rsidRPr="00646C15">
        <w:rPr>
          <w:rStyle w:val="apple-converted-space"/>
          <w:i/>
          <w:iCs/>
          <w:color w:val="000000"/>
        </w:rPr>
        <w:t> </w:t>
      </w:r>
      <w:r w:rsidRPr="00646C15">
        <w:rPr>
          <w:color w:val="000000"/>
        </w:rPr>
        <w:t xml:space="preserve">Adiciónese el parágrafo 2° al artículo 1.2.4.3.1. </w:t>
      </w:r>
      <w:proofErr w:type="gramStart"/>
      <w:r w:rsidRPr="00646C15">
        <w:rPr>
          <w:color w:val="000000"/>
        </w:rPr>
        <w:t>del</w:t>
      </w:r>
      <w:proofErr w:type="gramEnd"/>
      <w:r w:rsidRPr="00646C15">
        <w:rPr>
          <w:color w:val="000000"/>
        </w:rPr>
        <w:t xml:space="preserve"> Libro 1, Título 4, Parte 2, Capítulo 3 del Decreto 1625 de 2016, Decreto Único Regla</w:t>
      </w:r>
      <w:r w:rsidRPr="00646C15">
        <w:rPr>
          <w:color w:val="000000"/>
        </w:rPr>
        <w:softHyphen/>
        <w:t>mentario en Materia Tributaria, así: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212121"/>
        </w:rPr>
        <w:t> 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color w:val="000000"/>
        </w:rPr>
        <w:t>“</w:t>
      </w:r>
      <w:r w:rsidRPr="00646C15">
        <w:rPr>
          <w:b/>
          <w:bCs/>
          <w:color w:val="000000"/>
        </w:rPr>
        <w:t>Parágrafo 2</w:t>
      </w:r>
      <w:r w:rsidRPr="00646C15">
        <w:rPr>
          <w:color w:val="000000"/>
        </w:rPr>
        <w:t>°</w:t>
      </w:r>
      <w:r w:rsidRPr="00646C15">
        <w:rPr>
          <w:b/>
          <w:bCs/>
          <w:color w:val="000000"/>
        </w:rPr>
        <w:t>.</w:t>
      </w:r>
      <w:r w:rsidRPr="00646C15">
        <w:rPr>
          <w:rStyle w:val="apple-converted-space"/>
          <w:b/>
          <w:bCs/>
          <w:color w:val="000000"/>
        </w:rPr>
        <w:t> </w:t>
      </w:r>
      <w:r w:rsidRPr="00646C15">
        <w:rPr>
          <w:color w:val="000000"/>
        </w:rPr>
        <w:t>La tarifa de retención en la fuente a título de impuesto sobre la renta sobre los pagos o abonos en cuenta por actividades de estudios de mercado y la realización de encuestas de opinión pública que se efectúen a las personas jurídicas, las sociedades de hecho y las demás entidades será del cuatro por ciento (4%)”.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ind w:firstLine="280"/>
        <w:jc w:val="both"/>
        <w:rPr>
          <w:color w:val="212121"/>
        </w:rPr>
      </w:pPr>
      <w:r w:rsidRPr="00646C15">
        <w:rPr>
          <w:color w:val="000000"/>
        </w:rPr>
        <w:t>Artículo 2°.</w:t>
      </w:r>
      <w:r w:rsidRPr="00646C15">
        <w:rPr>
          <w:rStyle w:val="apple-converted-space"/>
          <w:color w:val="000000"/>
        </w:rPr>
        <w:t> </w:t>
      </w:r>
      <w:r w:rsidRPr="00646C15">
        <w:rPr>
          <w:i/>
          <w:iCs/>
          <w:color w:val="000000"/>
        </w:rPr>
        <w:t>Vigencia</w:t>
      </w:r>
      <w:r w:rsidRPr="00646C15">
        <w:rPr>
          <w:color w:val="000000"/>
        </w:rPr>
        <w:t>. El presente decreto rige a partir de la fecha de su publicación.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ind w:firstLine="280"/>
        <w:jc w:val="both"/>
        <w:rPr>
          <w:color w:val="212121"/>
        </w:rPr>
      </w:pPr>
      <w:r w:rsidRPr="00646C15">
        <w:rPr>
          <w:color w:val="000000"/>
        </w:rPr>
        <w:t>Publíquese y cúmplase.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ind w:firstLine="280"/>
        <w:jc w:val="both"/>
        <w:rPr>
          <w:color w:val="212121"/>
        </w:rPr>
      </w:pPr>
      <w:r w:rsidRPr="00646C15">
        <w:rPr>
          <w:color w:val="000000"/>
        </w:rPr>
        <w:t>Dado en Bogotá, D. C., a 30 de marzo de 2017.</w:t>
      </w:r>
    </w:p>
    <w:p w:rsidR="00B608C2" w:rsidRPr="00646C15" w:rsidRDefault="00B608C2" w:rsidP="00B608C2">
      <w:pPr>
        <w:pStyle w:val="xpa29"/>
        <w:shd w:val="clear" w:color="auto" w:fill="FFFFFF"/>
        <w:spacing w:before="0" w:beforeAutospacing="0" w:after="20" w:afterAutospacing="0"/>
        <w:jc w:val="right"/>
        <w:rPr>
          <w:color w:val="212121"/>
        </w:rPr>
      </w:pPr>
      <w:r w:rsidRPr="00646C15">
        <w:rPr>
          <w:color w:val="000000"/>
        </w:rPr>
        <w:t>JUAN MANUEL SANTOS CALDERÓN</w:t>
      </w:r>
    </w:p>
    <w:p w:rsidR="00B608C2" w:rsidRPr="00646C15" w:rsidRDefault="00B608C2" w:rsidP="00B608C2">
      <w:pPr>
        <w:pStyle w:val="xpa11"/>
        <w:shd w:val="clear" w:color="auto" w:fill="FFFFFF"/>
        <w:spacing w:before="0" w:beforeAutospacing="0" w:after="20" w:afterAutospacing="0"/>
        <w:ind w:firstLine="280"/>
        <w:jc w:val="both"/>
        <w:rPr>
          <w:color w:val="212121"/>
        </w:rPr>
      </w:pPr>
      <w:r w:rsidRPr="00646C15">
        <w:rPr>
          <w:color w:val="000000"/>
        </w:rPr>
        <w:t>El Ministro de Hacienda y Crédito Público,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i/>
          <w:iCs/>
          <w:color w:val="000000"/>
        </w:rPr>
        <w:t> 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i/>
          <w:iCs/>
          <w:color w:val="000000"/>
        </w:rPr>
        <w:t>Mauricio Cárdenas Santamaría.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i/>
          <w:iCs/>
          <w:color w:val="000000"/>
        </w:rPr>
        <w:t>Publicado D.O 50191 del 30-03-2017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i/>
          <w:iCs/>
          <w:color w:val="000000"/>
        </w:rPr>
        <w:t> </w:t>
      </w:r>
    </w:p>
    <w:p w:rsidR="00B608C2" w:rsidRPr="00646C15" w:rsidRDefault="00B608C2" w:rsidP="00B608C2">
      <w:pPr>
        <w:pStyle w:val="xmsonormal"/>
        <w:shd w:val="clear" w:color="auto" w:fill="FFFFFF"/>
        <w:spacing w:before="0" w:beforeAutospacing="0" w:after="160" w:afterAutospacing="0" w:line="233" w:lineRule="atLeast"/>
        <w:rPr>
          <w:color w:val="212121"/>
        </w:rPr>
      </w:pPr>
      <w:r w:rsidRPr="00646C15">
        <w:rPr>
          <w:i/>
          <w:iCs/>
          <w:color w:val="000000"/>
        </w:rPr>
        <w:t> </w:t>
      </w:r>
    </w:p>
    <w:p w:rsidR="00961BFA" w:rsidRPr="00646C15" w:rsidRDefault="00961BFA">
      <w:pPr>
        <w:rPr>
          <w:rFonts w:cs="Times New Roman"/>
          <w:szCs w:val="24"/>
        </w:rPr>
      </w:pPr>
      <w:bookmarkStart w:id="0" w:name="_GoBack"/>
      <w:bookmarkEnd w:id="0"/>
    </w:p>
    <w:sectPr w:rsidR="00961BFA" w:rsidRPr="00646C15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C2"/>
    <w:rsid w:val="0029351E"/>
    <w:rsid w:val="00646C15"/>
    <w:rsid w:val="00961BFA"/>
    <w:rsid w:val="00B608C2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628BB8-9CA7-41A1-A464-C7FF05B9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pa5">
    <w:name w:val="x_pa5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xpa30">
    <w:name w:val="x_pa30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xmsonormal">
    <w:name w:val="x_msonormal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xpa11">
    <w:name w:val="x_pa11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xpa10">
    <w:name w:val="x_pa10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B608C2"/>
  </w:style>
  <w:style w:type="paragraph" w:customStyle="1" w:styleId="xpa29">
    <w:name w:val="x_pa29"/>
    <w:basedOn w:val="Normal"/>
    <w:rsid w:val="00B608C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2</cp:revision>
  <dcterms:created xsi:type="dcterms:W3CDTF">2017-04-04T02:37:00Z</dcterms:created>
  <dcterms:modified xsi:type="dcterms:W3CDTF">2018-01-09T00:47:00Z</dcterms:modified>
</cp:coreProperties>
</file>