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CD" w:rsidRPr="00C900CD" w:rsidRDefault="00C900CD" w:rsidP="00C900CD">
      <w:pPr>
        <w:spacing w:line="240" w:lineRule="auto"/>
        <w:jc w:val="center"/>
        <w:rPr>
          <w:rFonts w:eastAsia="Times New Roman" w:cs="Times New Roman"/>
          <w:szCs w:val="24"/>
          <w:lang w:eastAsia="es-CO"/>
        </w:rPr>
      </w:pPr>
      <w:r w:rsidRPr="00C900CD">
        <w:rPr>
          <w:rFonts w:eastAsia="Times New Roman" w:cs="Times New Roman"/>
          <w:b/>
          <w:bCs/>
          <w:szCs w:val="24"/>
          <w:lang w:eastAsia="es-CO"/>
        </w:rPr>
        <w:t>DECRETO Nº 1915</w:t>
      </w:r>
      <w:bookmarkStart w:id="0" w:name="_GoBack"/>
      <w:bookmarkEnd w:id="0"/>
    </w:p>
    <w:p w:rsidR="00C900CD" w:rsidRPr="00C900CD" w:rsidRDefault="00C900CD" w:rsidP="00C900CD">
      <w:pPr>
        <w:spacing w:line="240" w:lineRule="auto"/>
        <w:jc w:val="center"/>
        <w:rPr>
          <w:rFonts w:eastAsia="Times New Roman" w:cs="Times New Roman"/>
          <w:szCs w:val="24"/>
          <w:lang w:eastAsia="es-CO"/>
        </w:rPr>
      </w:pPr>
      <w:r w:rsidRPr="00C900CD">
        <w:rPr>
          <w:rFonts w:eastAsia="Times New Roman" w:cs="Times New Roman"/>
          <w:b/>
          <w:bCs/>
          <w:szCs w:val="24"/>
          <w:lang w:eastAsia="es-CO"/>
        </w:rPr>
        <w:t>22-11-2017</w:t>
      </w:r>
    </w:p>
    <w:p w:rsidR="00C900CD" w:rsidRPr="00C900CD" w:rsidRDefault="00C900CD" w:rsidP="00C900CD">
      <w:pPr>
        <w:spacing w:line="240" w:lineRule="auto"/>
        <w:jc w:val="center"/>
        <w:rPr>
          <w:rFonts w:eastAsia="Times New Roman" w:cs="Times New Roman"/>
          <w:szCs w:val="24"/>
          <w:lang w:eastAsia="es-CO"/>
        </w:rPr>
      </w:pPr>
      <w:r w:rsidRPr="00C900CD">
        <w:rPr>
          <w:rFonts w:eastAsia="Times New Roman" w:cs="Times New Roman"/>
          <w:b/>
          <w:bCs/>
          <w:szCs w:val="24"/>
          <w:lang w:eastAsia="es-CO"/>
        </w:rPr>
        <w:t>MINISTERIO DE HACIENDA Y CRÉDITO PÚBLICO</w:t>
      </w:r>
    </w:p>
    <w:p w:rsidR="00C900CD" w:rsidRPr="00C900CD" w:rsidRDefault="00C900CD" w:rsidP="00C900CD">
      <w:pPr>
        <w:spacing w:line="240" w:lineRule="auto"/>
        <w:jc w:val="center"/>
        <w:rPr>
          <w:rFonts w:eastAsia="Times New Roman" w:cs="Times New Roman"/>
          <w:szCs w:val="24"/>
          <w:lang w:eastAsia="es-CO"/>
        </w:rPr>
      </w:pPr>
      <w:r w:rsidRPr="00C900CD">
        <w:rPr>
          <w:rFonts w:eastAsia="Times New Roman" w:cs="Times New Roman"/>
          <w:b/>
          <w:bCs/>
          <w:i/>
          <w:iCs/>
          <w:szCs w:val="24"/>
          <w:lang w:eastAsia="es-CO"/>
        </w:rPr>
        <w:t> </w:t>
      </w:r>
    </w:p>
    <w:p w:rsidR="00C900CD" w:rsidRPr="00C900CD" w:rsidRDefault="00C900CD" w:rsidP="00C900CD">
      <w:pPr>
        <w:spacing w:line="240" w:lineRule="auto"/>
        <w:jc w:val="center"/>
        <w:rPr>
          <w:rFonts w:eastAsia="Times New Roman" w:cs="Times New Roman"/>
          <w:szCs w:val="24"/>
          <w:lang w:eastAsia="es-CO"/>
        </w:rPr>
      </w:pPr>
      <w:r w:rsidRPr="00C900CD">
        <w:rPr>
          <w:rFonts w:eastAsia="Times New Roman" w:cs="Times New Roman"/>
          <w:b/>
          <w:bCs/>
          <w:i/>
          <w:iCs/>
          <w:szCs w:val="24"/>
          <w:lang w:eastAsia="es-CO"/>
        </w:rPr>
        <w:t> </w:t>
      </w:r>
    </w:p>
    <w:p w:rsidR="00C900CD" w:rsidRPr="00C900CD" w:rsidRDefault="00C900CD" w:rsidP="00C900CD">
      <w:pPr>
        <w:spacing w:line="240" w:lineRule="auto"/>
        <w:jc w:val="center"/>
        <w:rPr>
          <w:rFonts w:eastAsia="Times New Roman" w:cs="Times New Roman"/>
          <w:szCs w:val="24"/>
          <w:lang w:eastAsia="es-CO"/>
        </w:rPr>
      </w:pPr>
      <w:proofErr w:type="gramStart"/>
      <w:r w:rsidRPr="00C900CD">
        <w:rPr>
          <w:rFonts w:eastAsia="Times New Roman" w:cs="Times New Roman"/>
          <w:i/>
          <w:iCs/>
          <w:szCs w:val="24"/>
          <w:lang w:eastAsia="es-CO"/>
        </w:rPr>
        <w:t>por</w:t>
      </w:r>
      <w:proofErr w:type="gramEnd"/>
      <w:r w:rsidRPr="00C900CD">
        <w:rPr>
          <w:rFonts w:eastAsia="Times New Roman" w:cs="Times New Roman"/>
          <w:i/>
          <w:iCs/>
          <w:szCs w:val="24"/>
          <w:lang w:eastAsia="es-CO"/>
        </w:rPr>
        <w:t xml:space="preserve"> el cual se adiciona el Título 5 de la Parte 6 del Libro 1 al Decreto número 1625 de 2016, Único Reglamentario en Materia Tributaria, para reglamentar el artículo 238 de la Ley 1819 de 2016.</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El Presidente de la República de Colombia, en uso de sus facultades constitucionales y legales, en especial las que le confieren los numerales 11 y 20 del artículo 189 de la Constitución Política, y en desarrollo del artículo 238 de la Ley 1819 de 2016, y</w:t>
      </w:r>
    </w:p>
    <w:p w:rsidR="00C900CD" w:rsidRPr="00C900CD" w:rsidRDefault="00C900CD" w:rsidP="00C900CD">
      <w:pPr>
        <w:spacing w:line="240" w:lineRule="auto"/>
        <w:jc w:val="center"/>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jc w:val="center"/>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jc w:val="center"/>
        <w:rPr>
          <w:rFonts w:eastAsia="Times New Roman" w:cs="Times New Roman"/>
          <w:szCs w:val="24"/>
          <w:lang w:eastAsia="es-CO"/>
        </w:rPr>
      </w:pPr>
      <w:r w:rsidRPr="00C900CD">
        <w:rPr>
          <w:rFonts w:eastAsia="Times New Roman" w:cs="Times New Roman"/>
          <w:b/>
          <w:bCs/>
          <w:szCs w:val="24"/>
          <w:lang w:eastAsia="es-CO"/>
        </w:rPr>
        <w:t>CONSIDERANDO:</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el artículo 238 de la Ley 1819 de 2016 determinó que las personas jurídicas contribuyentes del impuesto sobre la renta y complementario que en el año o período gravable obtengan ingresos brutos iguales o superiores a treinta y tres mil seiscientos diez (33.610) Unidad de Valor Tributario (UVT), podrán efectuar el pago parcial del impuesto de renta mediante la inversión directa en la ejecución de proyectos de trascendencia social en los diferentes municipios ubicados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el mismo artículo señala que para efectos de las funciones y procedimientos que deba desarrollar la Agencia de Renovación del Territorio (ART), en coordinación con el Departamento Nacional de Planeación (DNP) y otras entidades que por su experticia en el tema deban vincularse, el Gobierno deberá expedir la reglamentación que sea del caso.</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el parágrafo 6° del mismo artículo, adicionado por el Decreto-ley número 883 de 2017, señala que el término de prescripción de la acción de cobro a que se refiere el </w:t>
      </w:r>
      <w:hyperlink r:id="rId4" w:tooltip="Estatuto Tributario CETA" w:history="1">
        <w:r w:rsidRPr="00C900CD">
          <w:rPr>
            <w:rFonts w:eastAsia="Times New Roman" w:cs="Times New Roman"/>
            <w:szCs w:val="24"/>
            <w:lang w:eastAsia="es-CO"/>
          </w:rPr>
          <w:t>artículo 817</w:t>
        </w:r>
      </w:hyperlink>
      <w:r w:rsidRPr="00C900CD">
        <w:rPr>
          <w:rFonts w:eastAsia="Times New Roman" w:cs="Times New Roman"/>
          <w:szCs w:val="24"/>
          <w:lang w:eastAsia="es-CO"/>
        </w:rPr>
        <w:t> del Estatuto Tributario para las obligaciones tributarias de los contribuyentes que opten por la forma de pago -Obras por Impuestos-, se interrumpirá a partir de la comunicación de aprobación de la postulación que envía la Agencia de Renovación del Territorio (ART) al contribuyente y a la Unidad Administrativa Especial Dirección de Impuestos y Aduanas Nacionales (DIAN).</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el mismo parágrafo define que el término empezará a correr de nuevo desde el día siguiente a la fecha en que el interventor certifique a la Dirección Seccional de la Unidad Administrativa Especial Dirección de Impuestos y Aduanas Nacionales (DIAN) del domicilio principal del contribuyente el incumplimiento definitivo de la obligación de construcción de la obra. Una vez comience a correr nuevamente el término de prescripción de la acción de cobro, la Dirección Seccional de Impuestos y Aduanas Nacionales competente deberá iniciar el proceso administrativo de cobro coactivo en relación con las obligaciones pendientes de pago, aplicando la normatividad del Estatuto Tributario.</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se deben definir las funciones y procedimientos contenidos en el artículo 238 de la Ley 1819 de 2016 para la conformación y puesta en marcha del banco de proyectos a desarrollar en los diferentes municipios definidos como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para que la Agencia de Renovación del Territorio (ART), el Departamento Nacional de Planeación (DNP) y demás entidades que por su experticia en el tema deban vincularse, puedan ejercer de manera armónica y coordinada las actividades asignadas para el cabal funcionamiento del mecanismo de pago -Obras por Impuestos-.</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lastRenderedPageBreak/>
        <w:t>Que el artículo 38 de la Ley 1523 de 2012 establece que todos los proyectos de inversión pública que tengan incidencia en el territorio deben incorporar, desde las etapas primeras de formulación, un análisis de riesgo de desastres cuyo nivel de detalle estará definido en función de la complejidad y naturaleza del proyecto en cuestión, a efectos de prevenir la generación de futuras condiciones de riesgo asociadas con la instalación y operación de proyectos de inversión pública en el territorio nacional.</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el parágrafo 4° del artículo 238 de la Ley 1819 de 2016 señala que la Agencia de Renovación del Territorio (ART), previo visto bueno del Departamento Nacional de Planeación (DNP), deberá priorizar y distribuir, entre las distintas Zonas Más Afectadas por el Conflicto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el cupo máximo de aprobación de proyectos para ser financiados por el mecanismo de pago - Obras por Impuestos, definido anualmente por el Consejo Superior de Política Económica y Fiscal (</w:t>
      </w:r>
      <w:proofErr w:type="spellStart"/>
      <w:r w:rsidRPr="00C900CD">
        <w:rPr>
          <w:rFonts w:eastAsia="Times New Roman" w:cs="Times New Roman"/>
          <w:szCs w:val="24"/>
          <w:lang w:eastAsia="es-CO"/>
        </w:rPr>
        <w:t>Confis</w:t>
      </w:r>
      <w:proofErr w:type="spellEnd"/>
      <w:r w:rsidRPr="00C900CD">
        <w:rPr>
          <w:rFonts w:eastAsia="Times New Roman" w:cs="Times New Roman"/>
          <w:szCs w:val="24"/>
          <w:lang w:eastAsia="es-CO"/>
        </w:rPr>
        <w:t>).</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el numeral 3 del artículo 49 de la Ley 152 de 1994, “por la cual se establece la Ley Orgánica del Plan de Desarrollo”, faculta al Departamento Nacional de Planeación (DNP) para organizar, de acuerdo con el reglamento, las metodologías, criterios y procedimientos que permitan integrar los sistemas de información de las entidades territoriales con el registro de proyectos de inversión pública en el Sistema Unificado de Inversiones y Finanzas Públicas (SUIFP). Lo anterior sin distinción de la fuente de financiación.</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el parágrafo del artículo 148 de la Ley 1753 de 2015, “por la cual se expide el Plan Nacional de Desarrollo 2014-2018 “Todos por un nuevo país”, dispone que, con el propósito de articular y consolidar las diferentes fuentes de financiación de la inversión pública, las entidades territoriales deberán registrar la información de la inversión conforme a los lineamientos que determine el Departamento Nacional de Planeación (DNP).</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el Decreto número 1082 de 2015 reglamenta el Sistema Unificado de Inversión Pública (SUIP), y en el artículo 2.2.6.1.4 dispone que su administración corresponde al Departamento Nacional de Planeación (DNP).</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es necesario disponer de un sistema de información para el registro de la inversión a realizar en los diferentes municipios definidos como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para el cabal funcionamiento del mecanismo de pago - Obras por Impuestos.</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conforme lo prevé el artículo 238 de la Ley 1819 de 2016, deben definirse los términos en que los contribuyentes que opten por la forma de pago -Obras por Impuestos- darán inicio a las actividades de ejecución y construcción de los proyectos debidamente aprobados.</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resulta necesario establecer los términos en que se desarrollará la interventoría de los proyectos debidamente aprobados.</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para la operatividad del mecanismo el Gobierno nacional deberá incluir el plazo máximo para que los contribuyentes que opten por la forma de pago de que trata el artículo 238 de la Ley 1819 de 2016, cumplan con la obligación de depositar el monto total del valor de los impuestos a pagar en una fiducia con destino exclusivo a la ejecución de la obra objeto del proyecto.</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la Sentencia número C-516 de 2017 de la Corte Constitucional resolvió </w:t>
      </w:r>
      <w:r w:rsidRPr="00C900CD">
        <w:rPr>
          <w:rFonts w:eastAsia="Times New Roman" w:cs="Times New Roman"/>
          <w:i/>
          <w:iCs/>
          <w:szCs w:val="24"/>
          <w:lang w:eastAsia="es-CO"/>
        </w:rPr>
        <w:t xml:space="preserve">“declarar la </w:t>
      </w:r>
      <w:proofErr w:type="spellStart"/>
      <w:r w:rsidRPr="00C900CD">
        <w:rPr>
          <w:rFonts w:eastAsia="Times New Roman" w:cs="Times New Roman"/>
          <w:i/>
          <w:iCs/>
          <w:szCs w:val="24"/>
          <w:lang w:eastAsia="es-CO"/>
        </w:rPr>
        <w:t>exequibilidad</w:t>
      </w:r>
      <w:proofErr w:type="spellEnd"/>
      <w:r w:rsidRPr="00C900CD">
        <w:rPr>
          <w:rFonts w:eastAsia="Times New Roman" w:cs="Times New Roman"/>
          <w:i/>
          <w:iCs/>
          <w:szCs w:val="24"/>
          <w:lang w:eastAsia="es-CO"/>
        </w:rPr>
        <w:t xml:space="preserve"> del Decreto-ley número 883 de 2017, en el entendido de que las inversiones en infraestructura física que pueden postular las entidades establecidas en el parágrafo 1° del artículo 235 y en el parágrafo 5° del artículo 238 de la Ley 1819 de 2016, no pueden ser de aquellas relacionadas con su actividad generadora de renta y no deben corresponder a </w:t>
      </w:r>
      <w:r w:rsidRPr="00C900CD">
        <w:rPr>
          <w:rFonts w:eastAsia="Times New Roman" w:cs="Times New Roman"/>
          <w:i/>
          <w:iCs/>
          <w:szCs w:val="24"/>
          <w:lang w:eastAsia="es-CO"/>
        </w:rPr>
        <w:lastRenderedPageBreak/>
        <w:t>las que de ordinario deban ejecutarse en virtud de mandato legal, acto administrativo o decisión judicial”.</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el artículo 235 de la Ley 1819 de 2016, no tiene parágrafo, motivo por el cual una vez vista la parte motiva de la Sentencia C-516 de 2017 de la Corte Constitucional, es claro que la referencia de la parte resolutiva de la sentencia en mención, está asociada al parágrafo 1° del artículo 236, modificado por el artículo 1° del Decreto número 883 de 2017 y al parágrafo 5° del artículo 238 de la Ley 1819 de 2016, adicionado por el artículo 2° del Decreto-ley número 883 de 2017.</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se cumplió con las formalidades previstas en el numeral 8 del artículo 8° del Código de Procedimiento Administrativo y de lo Contencioso Administrativo y en el Decreto número 1081 de 2015, modificado por el Decreto número 270 de 2017.</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Que previamente a la expedición del presente Decreto, el Departamento Administrativo de la Función Pública emitió concepto favorable para la adopción e implementación del trámite de aprobación de vinculación del impuesto a uno o más proyectos de inversión en las Zonas Más Afectadas por el Conflicto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En mérito de lo expuesto,</w:t>
      </w:r>
    </w:p>
    <w:p w:rsidR="00C900CD" w:rsidRPr="00C900CD" w:rsidRDefault="00C900CD" w:rsidP="00C900CD">
      <w:pPr>
        <w:spacing w:line="240" w:lineRule="auto"/>
        <w:jc w:val="center"/>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jc w:val="center"/>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jc w:val="center"/>
        <w:rPr>
          <w:rFonts w:eastAsia="Times New Roman" w:cs="Times New Roman"/>
          <w:szCs w:val="24"/>
          <w:lang w:eastAsia="es-CO"/>
        </w:rPr>
      </w:pPr>
      <w:r w:rsidRPr="00C900CD">
        <w:rPr>
          <w:rFonts w:eastAsia="Times New Roman" w:cs="Times New Roman"/>
          <w:b/>
          <w:bCs/>
          <w:szCs w:val="24"/>
          <w:lang w:eastAsia="es-CO"/>
        </w:rPr>
        <w:t>DECRETA:</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b/>
          <w:bCs/>
          <w:szCs w:val="24"/>
          <w:lang w:eastAsia="es-CO"/>
        </w:rPr>
        <w:t>Artículo 1°.</w:t>
      </w:r>
      <w:r w:rsidRPr="00C900CD">
        <w:rPr>
          <w:rFonts w:eastAsia="Times New Roman" w:cs="Times New Roman"/>
          <w:szCs w:val="24"/>
          <w:lang w:eastAsia="es-CO"/>
        </w:rPr>
        <w:t> Adiciónese el Título 5 de la Parte 6 del Libro 1 del Decreto número 1625 de 2016, Único Reglamentario en Materia Tributaria, el cual quedará así:</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“TÍTULO 5</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FORMAS DE EXTINGUIR LA OBLIGACIÓN TRIBUTARIA EN EL MECANISMO DE PAGO - OBRAS POR IMPUESTOS</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CAPÍTULO 1</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Ámbito de aplicación, modalidades de pago y saldos a favor del mecanismo de pago - Obras por Impuestos-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1.6.5.1.1. </w:t>
      </w:r>
      <w:r w:rsidRPr="00C900CD">
        <w:rPr>
          <w:rFonts w:eastAsia="Times New Roman" w:cs="Times New Roman"/>
          <w:b/>
          <w:bCs/>
          <w:i/>
          <w:iCs/>
          <w:szCs w:val="24"/>
          <w:lang w:eastAsia="es-CO"/>
        </w:rPr>
        <w:t>Obras por impuestos</w:t>
      </w:r>
      <w:r w:rsidRPr="00C900CD">
        <w:rPr>
          <w:rFonts w:eastAsia="Times New Roman" w:cs="Times New Roman"/>
          <w:szCs w:val="24"/>
          <w:lang w:eastAsia="es-CO"/>
        </w:rPr>
        <w:t>. El mecanismo de pago - Obras por Impuestos de que trata el artículo 238 de la Ley 1819 de 2016 es un modo de extinguir las obligaciones tributarias del impuesto sobre la renta y complementario, a través de la inversión directa por parte del contribuyente en la ejecución de proyectos de trascendencia social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1.6.5.1.2. </w:t>
      </w:r>
      <w:r w:rsidRPr="00C900CD">
        <w:rPr>
          <w:rFonts w:eastAsia="Times New Roman" w:cs="Times New Roman"/>
          <w:b/>
          <w:bCs/>
          <w:i/>
          <w:iCs/>
          <w:szCs w:val="24"/>
          <w:lang w:eastAsia="es-CO"/>
        </w:rPr>
        <w:t>Ámbito de aplicación. </w:t>
      </w:r>
      <w:r w:rsidRPr="00C900CD">
        <w:rPr>
          <w:rFonts w:eastAsia="Times New Roman" w:cs="Times New Roman"/>
          <w:szCs w:val="24"/>
          <w:lang w:eastAsia="es-CO"/>
        </w:rPr>
        <w:t>Lo dispuesto en el presente título aplica a todas las personas jurídicas contribuyentes del impuesto sobre la renta y complementario, cuyos ingresos brutos sean iguales o superiores a treinta y tres mil seiscientos diez (33.610) Unidad de Valor Tributario (UVT) que opten por el mecanismo de pago -Obras por Impuestos- en los diferentes municipios definidos como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Las inversiones en infraestructura física que pueden postular las entidades establecidas en el parágrafo 1° del artículo 236 y en el parágrafo 5° del artículo 238 de la Ley 1819 de 2016, no pueden ser de aquellas relacionadas con su actividad generadora de renta y no deben corresponder a las que de ordinario deban ejecutarse en virtud de mandato legal, acto administrativo o decisión judicial.</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lastRenderedPageBreak/>
        <w:t>Artículo 1.6.5.1.3. </w:t>
      </w:r>
      <w:r w:rsidRPr="00C900CD">
        <w:rPr>
          <w:rFonts w:eastAsia="Times New Roman" w:cs="Times New Roman"/>
          <w:b/>
          <w:bCs/>
          <w:i/>
          <w:iCs/>
          <w:szCs w:val="24"/>
          <w:lang w:eastAsia="es-CO"/>
        </w:rPr>
        <w:t>Modalidades de pago - Obras por Impuestos. </w:t>
      </w:r>
      <w:r w:rsidRPr="00C900CD">
        <w:rPr>
          <w:rFonts w:eastAsia="Times New Roman" w:cs="Times New Roman"/>
          <w:szCs w:val="24"/>
          <w:lang w:eastAsia="es-CO"/>
        </w:rPr>
        <w:t>El pago del impuesto sobre la renta y complementario a través del mecanismo de pago -Obras por Impuestos- se podrá realizar a través de dos modalidades: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1. Modalidad de pago 1: Destinación hasta del cincuenta por ciento (50%) del impuesto sobre la renta y complementario a cargo en el año gravable. </w:t>
      </w:r>
      <w:r w:rsidRPr="00C900CD">
        <w:rPr>
          <w:rFonts w:eastAsia="Times New Roman" w:cs="Times New Roman"/>
          <w:szCs w:val="24"/>
          <w:lang w:eastAsia="es-CO"/>
        </w:rPr>
        <w:t>Consiste en la inversión directa hasta del cincuenta por ciento (50%) del impuesto a cargo determinado en la declaración del impuesto sobre la renta y complementario, para la ejecución de proyectos viabilizados y prioritarios de trascendencia social en los diferentes municipios definidos como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como forma de pago de estas obligaciones.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Las personas jurídicas contribuyentes del impuesto sobre la renta y complementario se podrán acoger a esta modalidad de pago, aun si su declaración del impuesto arroja un saldo a favor.</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2. Modalidad de Pago 2: Descuento de la inversión como pago efectivo del impuesto sobre la renta y complementario. </w:t>
      </w:r>
      <w:r w:rsidRPr="00C900CD">
        <w:rPr>
          <w:rFonts w:eastAsia="Times New Roman" w:cs="Times New Roman"/>
          <w:szCs w:val="24"/>
          <w:lang w:eastAsia="es-CO"/>
        </w:rPr>
        <w:t>Consiste en la inversión directa, por parte de los contribuyentes del impuesto sobre la renta y complementario, en proyectos de inversión de trascendencia social en los diferentes municipios definidos como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cuyo valor supere el cincuenta por ciento (50%) del impuesto sobre la renta y complementario a cargo, del respectivo período.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1.6.5.1.4. </w:t>
      </w:r>
      <w:r w:rsidRPr="00C900CD">
        <w:rPr>
          <w:rFonts w:eastAsia="Times New Roman" w:cs="Times New Roman"/>
          <w:b/>
          <w:bCs/>
          <w:i/>
          <w:iCs/>
          <w:szCs w:val="24"/>
          <w:lang w:eastAsia="es-CO"/>
        </w:rPr>
        <w:t>Saldos a favor en las declaraciones del impuesto sobre la renta y complementario. </w:t>
      </w:r>
      <w:r w:rsidRPr="00C900CD">
        <w:rPr>
          <w:rFonts w:eastAsia="Times New Roman" w:cs="Times New Roman"/>
          <w:szCs w:val="24"/>
          <w:lang w:eastAsia="es-CO"/>
        </w:rPr>
        <w:t>El saldo a favor que se presente en las declaraciones del impuesto sobre renta y complementario de los contribuyentes que se acojan a cualquiera de las dos (2) modalidades aquí previstas, podrá ser objeto de devolución y/o compensación de acuerdo con lo previsto en los artículos 815 y 850 del Estatuto Tributario.</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CAPÍTULO 2</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Del banco de proyectos de inversión en las Zonas Más Afectadas por el Conflicto Armado (</w:t>
      </w:r>
      <w:proofErr w:type="spellStart"/>
      <w:r w:rsidRPr="00C900CD">
        <w:rPr>
          <w:rFonts w:eastAsia="Times New Roman" w:cs="Times New Roman"/>
          <w:b/>
          <w:bCs/>
          <w:szCs w:val="24"/>
          <w:lang w:eastAsia="es-CO"/>
        </w:rPr>
        <w:t>Zomac</w:t>
      </w:r>
      <w:proofErr w:type="spellEnd"/>
      <w:r w:rsidRPr="00C900CD">
        <w:rPr>
          <w:rFonts w:eastAsia="Times New Roman" w:cs="Times New Roman"/>
          <w:b/>
          <w:bCs/>
          <w:szCs w:val="24"/>
          <w:lang w:eastAsia="es-CO"/>
        </w:rPr>
        <w: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1.6.5.2.1. </w:t>
      </w:r>
      <w:r w:rsidRPr="00C900CD">
        <w:rPr>
          <w:rFonts w:eastAsia="Times New Roman" w:cs="Times New Roman"/>
          <w:b/>
          <w:bCs/>
          <w:i/>
          <w:iCs/>
          <w:szCs w:val="24"/>
          <w:lang w:eastAsia="es-CO"/>
        </w:rPr>
        <w:t>Sistema de información del banco de proyectos de inversión en las Zonas Más Afectadas por el Conflicto Armado (</w:t>
      </w:r>
      <w:proofErr w:type="spellStart"/>
      <w:r w:rsidRPr="00C900CD">
        <w:rPr>
          <w:rFonts w:eastAsia="Times New Roman" w:cs="Times New Roman"/>
          <w:b/>
          <w:bCs/>
          <w:i/>
          <w:iCs/>
          <w:szCs w:val="24"/>
          <w:lang w:eastAsia="es-CO"/>
        </w:rPr>
        <w:t>Zomac</w:t>
      </w:r>
      <w:proofErr w:type="spellEnd"/>
      <w:r w:rsidRPr="00C900CD">
        <w:rPr>
          <w:rFonts w:eastAsia="Times New Roman" w:cs="Times New Roman"/>
          <w:b/>
          <w:bCs/>
          <w:i/>
          <w:iCs/>
          <w:szCs w:val="24"/>
          <w:lang w:eastAsia="es-CO"/>
        </w:rPr>
        <w:t>). </w:t>
      </w:r>
      <w:r w:rsidRPr="00C900CD">
        <w:rPr>
          <w:rFonts w:eastAsia="Times New Roman" w:cs="Times New Roman"/>
          <w:szCs w:val="24"/>
          <w:lang w:eastAsia="es-CO"/>
        </w:rPr>
        <w:t>La Agencia de Renovación del Territorio (ART) mantendrá actualizado 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xml:space="preserve">), financiables por el mecanismo de pago - Obras por Impuestos-, Este banco estará soportado por el Sistema Unificado de Inversiones y Finanzas Públicas (SUIFP) y contemplará los procesos de </w:t>
      </w:r>
      <w:proofErr w:type="spellStart"/>
      <w:r w:rsidRPr="00C900CD">
        <w:rPr>
          <w:rFonts w:eastAsia="Times New Roman" w:cs="Times New Roman"/>
          <w:szCs w:val="24"/>
          <w:lang w:eastAsia="es-CO"/>
        </w:rPr>
        <w:t>viabilización</w:t>
      </w:r>
      <w:proofErr w:type="spellEnd"/>
      <w:r w:rsidRPr="00C900CD">
        <w:rPr>
          <w:rFonts w:eastAsia="Times New Roman" w:cs="Times New Roman"/>
          <w:szCs w:val="24"/>
          <w:lang w:eastAsia="es-CO"/>
        </w:rPr>
        <w:t>, registro y seguimiento a la ejecución de estos proyectos.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1.6.5.2.2</w:t>
      </w:r>
      <w:r w:rsidRPr="00C900CD">
        <w:rPr>
          <w:rFonts w:eastAsia="Times New Roman" w:cs="Times New Roman"/>
          <w:szCs w:val="24"/>
          <w:lang w:eastAsia="es-CO"/>
        </w:rPr>
        <w:t>. </w:t>
      </w:r>
      <w:r w:rsidRPr="00C900CD">
        <w:rPr>
          <w:rFonts w:eastAsia="Times New Roman" w:cs="Times New Roman"/>
          <w:b/>
          <w:bCs/>
          <w:i/>
          <w:iCs/>
          <w:szCs w:val="24"/>
          <w:lang w:eastAsia="es-CO"/>
        </w:rPr>
        <w:t>Proyectos financiables a través de Obras por Impuestos. </w:t>
      </w:r>
      <w:r w:rsidRPr="00C900CD">
        <w:rPr>
          <w:rFonts w:eastAsia="Times New Roman" w:cs="Times New Roman"/>
          <w:szCs w:val="24"/>
          <w:lang w:eastAsia="es-CO"/>
        </w:rPr>
        <w:t>Los proyectos de inversión financiables a través de Obras por Impuestos para la modalidad de pago 1° deberán tener como objeto la construcción, mejoramiento, optimización o ampliación de infraestructura y/o dotación requerida para el suministro de los servicios de agua potable, alcantarillado, energía, salud pública, educación pública, y la construcción y/o reparación de infraestructura vial en los municipios ubicados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Para la modalidad de pago 2 los proyectos de inversión deberán tener como objeto proveer infraestructura para el suministro de agua potable, alcantarillado, energía, salud pública, educación pública, y la construcción y/o reparación de infraestructura vial en los municipios definidos como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lastRenderedPageBreak/>
        <w:t>Todos los proyectos deberán estar debidamente viabilizados y registrados en 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xml:space="preserve">). Si un contribuyente propone proyectos a los cuales vincular su impuesto, distintos a los registrados en dicho banco, estos deberán surtir las etapas de presentación, estructuración, evaluación y </w:t>
      </w:r>
      <w:proofErr w:type="gramStart"/>
      <w:r w:rsidRPr="00C900CD">
        <w:rPr>
          <w:rFonts w:eastAsia="Times New Roman" w:cs="Times New Roman"/>
          <w:szCs w:val="24"/>
          <w:lang w:eastAsia="es-CO"/>
        </w:rPr>
        <w:t>registro</w:t>
      </w:r>
      <w:proofErr w:type="gramEnd"/>
      <w:r w:rsidRPr="00C900CD">
        <w:rPr>
          <w:rFonts w:eastAsia="Times New Roman" w:cs="Times New Roman"/>
          <w:szCs w:val="24"/>
          <w:lang w:eastAsia="es-CO"/>
        </w:rPr>
        <w:t xml:space="preserve"> definidas en el Capítulo 3 del presente título, para ser financiables a través de Obras por Impuestos.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Los proyectos de inversión que estén localizados en un municipio definido como Zona Más Afectada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xml:space="preserve">) y en otro u otros que no lo sean, podrán ser financiables a través de este mecanismo, siempre que el paso por el o los municipios no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xml:space="preserve"> sea indispensable para lograr el beneficio de la población del municipio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aspecto que hará parte de la evaluación de viabilidad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1.6.5.2.3. </w:t>
      </w:r>
      <w:r w:rsidRPr="00C900CD">
        <w:rPr>
          <w:rFonts w:eastAsia="Times New Roman" w:cs="Times New Roman"/>
          <w:b/>
          <w:bCs/>
          <w:i/>
          <w:iCs/>
          <w:szCs w:val="24"/>
          <w:lang w:eastAsia="es-CO"/>
        </w:rPr>
        <w:t>Entidad nacional competente frente a los proyectos. </w:t>
      </w:r>
      <w:r w:rsidRPr="00C900CD">
        <w:rPr>
          <w:rFonts w:eastAsia="Times New Roman" w:cs="Times New Roman"/>
          <w:szCs w:val="24"/>
          <w:lang w:eastAsia="es-CO"/>
        </w:rPr>
        <w:t>Para efectos de lo establecido en el presente título, las entidades nacionales competentes, según el objeto del proyecto, serán las siguientes: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 Infraestructura vial: El Ministerio de Transporte.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2. Educación pública: El Ministerio de Educación Nacional.</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3. Salud pública: El Ministerio de Salud y Protección Social.</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4. Agua potable o alcantarillado: El Ministerio de Vivienda, Ciudad y Territorio.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5. Energía: El Ministerio de Minas y Energía.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En consecuencia, los Ministerios de que trata el presente artículo podrán ejercer directamente o delegar en las entidades adscritas o vinculadas las funciones de que trata el presente título.</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CAPÍTULO 3</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Procedimiento para el desarrollo de las Obras por Impuestos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1.6.5.3.1. </w:t>
      </w:r>
      <w:r w:rsidRPr="00C900CD">
        <w:rPr>
          <w:rFonts w:eastAsia="Times New Roman" w:cs="Times New Roman"/>
          <w:b/>
          <w:bCs/>
          <w:i/>
          <w:iCs/>
          <w:szCs w:val="24"/>
          <w:lang w:eastAsia="es-CO"/>
        </w:rPr>
        <w:t>Procedimiento para el desarrollo de las Obras por Impuestos. </w:t>
      </w:r>
      <w:r w:rsidRPr="00C900CD">
        <w:rPr>
          <w:rFonts w:eastAsia="Times New Roman" w:cs="Times New Roman"/>
          <w:szCs w:val="24"/>
          <w:lang w:eastAsia="es-CO"/>
        </w:rPr>
        <w:t>Para el desarrollo del mecanismo de pago -Obras por Impuestos-, el contribuyente podrá seleccionar la iniciativa o proyecto de aquellas que se encuentren publicadas en la página web de la Agencia para la Renovación del Territorio (ART). Igualmente el contribuyente podrá proponer a través de la misma página iniciativas o proyectos.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El procedimiento para el desarrollo de las Obras por Impuestos se compone de las siguientes etapas: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 Presentación y revisión de iniciativas o proyectos propuestos.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2. Estructuración, evaluación y registro en el banco de proyectos.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3. Selección de proyectos, solicitud y aprobación de su vinculación al pago del impuesto.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4. Constitución de la fiducia y preparación para la ejecución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5. Ejecución y entrega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Parágrafo. Cuando el contribuyente opte por seleccionar un proyecto o proyectos previamente viabilizados y registrados en 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sólo deberá cumplir el procedimiento de que tratan las etapas 3 a 5 de este artículo.</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SECCIÓN 1</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Etapa de presentación y revisión de iniciativas o proyectos propuestos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1.6.5.3.1.1. </w:t>
      </w:r>
      <w:r w:rsidRPr="00C900CD">
        <w:rPr>
          <w:rFonts w:eastAsia="Times New Roman" w:cs="Times New Roman"/>
          <w:b/>
          <w:bCs/>
          <w:i/>
          <w:iCs/>
          <w:szCs w:val="24"/>
          <w:lang w:eastAsia="es-CO"/>
        </w:rPr>
        <w:t>Presentación de iniciativas o proyectos propuestos por el contribuyente. </w:t>
      </w:r>
      <w:r w:rsidRPr="00C900CD">
        <w:rPr>
          <w:rFonts w:eastAsia="Times New Roman" w:cs="Times New Roman"/>
          <w:szCs w:val="24"/>
          <w:lang w:eastAsia="es-CO"/>
        </w:rPr>
        <w:t xml:space="preserve">Los contribuyentes podrán proponer iniciativas o proyectos de inversión </w:t>
      </w:r>
      <w:r w:rsidRPr="00C900CD">
        <w:rPr>
          <w:rFonts w:eastAsia="Times New Roman" w:cs="Times New Roman"/>
          <w:szCs w:val="24"/>
          <w:lang w:eastAsia="es-CO"/>
        </w:rPr>
        <w:lastRenderedPageBreak/>
        <w:t>que aún no se encuentren viabilizados y registrados en 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xml:space="preserve">), a los cuales vincular su impuesto, siempre que cumplan el objeto dispuesto en el artículo 1.6.5.2.2. </w:t>
      </w:r>
      <w:proofErr w:type="gramStart"/>
      <w:r w:rsidRPr="00C900CD">
        <w:rPr>
          <w:rFonts w:eastAsia="Times New Roman" w:cs="Times New Roman"/>
          <w:szCs w:val="24"/>
          <w:lang w:eastAsia="es-CO"/>
        </w:rPr>
        <w:t>del</w:t>
      </w:r>
      <w:proofErr w:type="gramEnd"/>
      <w:r w:rsidRPr="00C900CD">
        <w:rPr>
          <w:rFonts w:eastAsia="Times New Roman" w:cs="Times New Roman"/>
          <w:szCs w:val="24"/>
          <w:lang w:eastAsia="es-CO"/>
        </w:rPr>
        <w:t xml:space="preserve"> presente Decreto.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El contribuyente también podrá manifestar su interés en financiar iniciativas y proyectos identificados a través de los procesos de planeación participativa realizados por las entidades nacionales y territoriales como prioritarios para el desarrollo de los municipios definidos como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Estas iniciativas o proyectos serán publicados y actualizados permanentemente por la Agencia de Renovación del Territorio (ART) en su sitio web para consulta de los interesados.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Cuando el contribuyente tenga interés de vincular su impuesto a una iniciativa o proyecto que no se encuentre en el listado publicado por la Agencia de Renovación del Territorio (ART), deberá presentarlo a esta Agencia, junto con todos los documentos que soporten el cumplimiento de los requisitos generales y sectoriales definidos por tipo de proyecto y el estado o fase de estructuración, conforme a lo establecido en el manual operativo del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dispuesto por la Agencia de Renovación del Territorio (ART) para el efecto.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Las iniciativas que resulten en proyectos de inversión susceptibles de ser financiados a través del mecanismo de pago -Obras por Impuestos- deberán seguir los procedimientos de registro en la Metodología General Ajustada (MGA) web del Departamento Nacional de Planeación (DNP), y luego transferirse al Sistema Unificado de Inversiones y Finanzas Públicas (SUIFP), de conformidad con lo dispuesto en el presente título.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1.6.5.3.1.2. </w:t>
      </w:r>
      <w:r w:rsidRPr="00C900CD">
        <w:rPr>
          <w:rFonts w:eastAsia="Times New Roman" w:cs="Times New Roman"/>
          <w:b/>
          <w:bCs/>
          <w:i/>
          <w:iCs/>
          <w:szCs w:val="24"/>
          <w:lang w:eastAsia="es-CO"/>
        </w:rPr>
        <w:t>Revisión de iniciativas o proyectos propuestos por el contribuyente. </w:t>
      </w:r>
      <w:r w:rsidRPr="00C900CD">
        <w:rPr>
          <w:rFonts w:eastAsia="Times New Roman" w:cs="Times New Roman"/>
          <w:szCs w:val="24"/>
          <w:lang w:eastAsia="es-CO"/>
        </w:rPr>
        <w:t>La Agencia de Renovación del Territorio (ART) revisará las iniciativas o proyectos propuestos por el contribuyente y emitirá visto bueno sobre su pertinencia y factibilidad, con base en criterios de coherencia con las políticas y planes de desarrollo nacionales y territoriales, disminución de la brecha de inequidad, la reactivación económica y social, el fortalecimiento institucional de los municipios definidos como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Para estos fines, dentro de los tres (3) días siguientes a la recepción de la iniciativa o proyectos presentados por el contribuyente, la Agencia de Renovación del Territorio (ART) solicitará concepto a la entidad nacional competente, que deberá responder dentro de los diez (10) días siguientes, si considera procedente o no la iniciativa o proyecto. De considerarlo pertinente, especificará si se requiere la realización de estudios y/o diseños adicionales a los entregados para emitir el concepto de viabilidad para su registro en 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 Agencia de Renovación del Territorio (ART) dará respuesta al contribuyente dentro del mes siguiente a la recepción de la iniciativa o proyectos presentados por el contribuyente, adjuntando el concepto de la entidad nacional competente, para que de ser procedente se continúe con la etapa de estructuración, evaluación y registro del proyecto en 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a través del Sistema Unificado de Inversiones y Finanzas Públicas (SUIFP).</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i/>
          <w:i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1.6.5.3.1.3. </w:t>
      </w:r>
      <w:r w:rsidRPr="00C900CD">
        <w:rPr>
          <w:rFonts w:eastAsia="Times New Roman" w:cs="Times New Roman"/>
          <w:b/>
          <w:bCs/>
          <w:i/>
          <w:iCs/>
          <w:szCs w:val="24"/>
          <w:lang w:eastAsia="es-CO"/>
        </w:rPr>
        <w:t xml:space="preserve">Costo de estudios y diseños requeridos para la viabilidad y </w:t>
      </w:r>
      <w:proofErr w:type="gramStart"/>
      <w:r w:rsidRPr="00C900CD">
        <w:rPr>
          <w:rFonts w:eastAsia="Times New Roman" w:cs="Times New Roman"/>
          <w:b/>
          <w:bCs/>
          <w:i/>
          <w:iCs/>
          <w:szCs w:val="24"/>
          <w:lang w:eastAsia="es-CO"/>
        </w:rPr>
        <w:t>registro</w:t>
      </w:r>
      <w:proofErr w:type="gramEnd"/>
      <w:r w:rsidRPr="00C900CD">
        <w:rPr>
          <w:rFonts w:eastAsia="Times New Roman" w:cs="Times New Roman"/>
          <w:b/>
          <w:bCs/>
          <w:i/>
          <w:iCs/>
          <w:szCs w:val="24"/>
          <w:lang w:eastAsia="es-CO"/>
        </w:rPr>
        <w:t xml:space="preserve"> en el banco de proyectos de inversión en las </w:t>
      </w:r>
      <w:proofErr w:type="spellStart"/>
      <w:r w:rsidRPr="00C900CD">
        <w:rPr>
          <w:rFonts w:eastAsia="Times New Roman" w:cs="Times New Roman"/>
          <w:b/>
          <w:bCs/>
          <w:i/>
          <w:iCs/>
          <w:szCs w:val="24"/>
          <w:lang w:eastAsia="es-CO"/>
        </w:rPr>
        <w:t>Zomac</w:t>
      </w:r>
      <w:proofErr w:type="spellEnd"/>
      <w:r w:rsidRPr="00C900CD">
        <w:rPr>
          <w:rFonts w:eastAsia="Times New Roman" w:cs="Times New Roman"/>
          <w:b/>
          <w:bCs/>
          <w:i/>
          <w:iCs/>
          <w:szCs w:val="24"/>
          <w:lang w:eastAsia="es-CO"/>
        </w:rPr>
        <w:t>. </w:t>
      </w:r>
      <w:r w:rsidRPr="00C900CD">
        <w:rPr>
          <w:rFonts w:eastAsia="Times New Roman" w:cs="Times New Roman"/>
          <w:szCs w:val="24"/>
          <w:lang w:eastAsia="es-CO"/>
        </w:rPr>
        <w:t xml:space="preserve">Cuando la iniciativa o proyecto de interés del contribuyente, según concepto de la entidad nacional competente, requiera la realización de estudios y/o diseños adicionales para proceder a su viabilidad y registro en el banco de proyectos de inversión en las Zonas Más Afectadas por el Conflicto Armado </w:t>
      </w:r>
      <w:r w:rsidRPr="00C900CD">
        <w:rPr>
          <w:rFonts w:eastAsia="Times New Roman" w:cs="Times New Roman"/>
          <w:szCs w:val="24"/>
          <w:lang w:eastAsia="es-CO"/>
        </w:rPr>
        <w:lastRenderedPageBreak/>
        <w:t>(</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el contribuyente deberá manifestarle a la Agencia de Renovación del Territorio (ART) si asumirá el costo para la elaboración de los mismos, durante la etapa de estructuración del proyecto, adjuntando para el efecto un presupuesto del costo de los estudios.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Este presupuesto deberá ser avalado por la entidad nacional competente, y podrá ser incluido en el valor total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En todo caso, los costos y gastos en que se incurra no podrán ser imputables ni deducibles en la determinación del impuesto sobre la renta y complementario, conforme con lo previsto en los artículos </w:t>
      </w:r>
      <w:hyperlink r:id="rId5" w:tooltip="Estatuto Tributario CETA" w:history="1">
        <w:r w:rsidRPr="00C900CD">
          <w:rPr>
            <w:rFonts w:eastAsia="Times New Roman" w:cs="Times New Roman"/>
            <w:szCs w:val="24"/>
            <w:lang w:eastAsia="es-CO"/>
          </w:rPr>
          <w:t>77</w:t>
        </w:r>
      </w:hyperlink>
      <w:r w:rsidRPr="00C900CD">
        <w:rPr>
          <w:rFonts w:eastAsia="Times New Roman" w:cs="Times New Roman"/>
          <w:szCs w:val="24"/>
          <w:lang w:eastAsia="es-CO"/>
        </w:rPr>
        <w:t> y </w:t>
      </w:r>
      <w:hyperlink r:id="rId6" w:tooltip="Estatuto Tributario CETA" w:history="1">
        <w:r w:rsidRPr="00C900CD">
          <w:rPr>
            <w:rFonts w:eastAsia="Times New Roman" w:cs="Times New Roman"/>
            <w:szCs w:val="24"/>
            <w:lang w:eastAsia="es-CO"/>
          </w:rPr>
          <w:t>107</w:t>
        </w:r>
      </w:hyperlink>
      <w:r w:rsidRPr="00C900CD">
        <w:rPr>
          <w:rFonts w:eastAsia="Times New Roman" w:cs="Times New Roman"/>
          <w:szCs w:val="24"/>
          <w:lang w:eastAsia="es-CO"/>
        </w:rPr>
        <w:t> del Estatuto Tributario y demás normas concordantes.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En el evento en que el proyecto no sea seleccionado para vincularlo al mecanismo de pago -Obras por Impuestos-, el contribuyente asumirá los costos en los que incurrió para su estructuración, y no habrá lugar a su reconocimiento por parte del Estado.</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SECCIÓN 2</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Etapa de estructuración, evaluación y registro en el banco de proyectos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1.6.5.3.2.1. </w:t>
      </w:r>
      <w:r w:rsidRPr="00C900CD">
        <w:rPr>
          <w:rFonts w:eastAsia="Times New Roman" w:cs="Times New Roman"/>
          <w:b/>
          <w:bCs/>
          <w:i/>
          <w:iCs/>
          <w:szCs w:val="24"/>
          <w:lang w:eastAsia="es-CO"/>
        </w:rPr>
        <w:t>Estructuración de proyectos. </w:t>
      </w:r>
      <w:r w:rsidRPr="00C900CD">
        <w:rPr>
          <w:rFonts w:eastAsia="Times New Roman" w:cs="Times New Roman"/>
          <w:szCs w:val="24"/>
          <w:lang w:eastAsia="es-CO"/>
        </w:rPr>
        <w:t>Los proyectos de inversión susceptibles de ser financiados a través del mecanismo de pago -Obras por Impuestos-deberán ser formulados y estructurados de conformidad con las metodologías del Departamento Nacional de Planeación (DNP), y contar con los estudios y diseños acordes con los lineamientos técnicos establecidos en la normativa vigente para el sector de inversión del proyecto, incluyendo un análisis de riesgos con el nivel de detalle acorde con la complejidad y naturaleza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xml:space="preserve">El valor total de los proyectos deberá incluir, entre otros aspectos, el costo de interventoría, la gerencia del proyecto, los gastos de administración fiduciaria e imprevistos acordes con el análisis de riesgo del proyecto, así como los gastos en estudios y diseños necesarios para la estructuración integral del proyecto, en los que el contribuyente hubiese incurrido, de conformidad con lo establecido en el artículo 1.6.5.3.1.3. </w:t>
      </w:r>
      <w:proofErr w:type="gramStart"/>
      <w:r w:rsidRPr="00C900CD">
        <w:rPr>
          <w:rFonts w:eastAsia="Times New Roman" w:cs="Times New Roman"/>
          <w:szCs w:val="24"/>
          <w:lang w:eastAsia="es-CO"/>
        </w:rPr>
        <w:t>del</w:t>
      </w:r>
      <w:proofErr w:type="gramEnd"/>
      <w:r w:rsidRPr="00C900CD">
        <w:rPr>
          <w:rFonts w:eastAsia="Times New Roman" w:cs="Times New Roman"/>
          <w:szCs w:val="24"/>
          <w:lang w:eastAsia="es-CO"/>
        </w:rPr>
        <w:t xml:space="preserve"> presente Decreto. Igualmente, se podrán incluir los costos de las pólizas que eventualmente adquiera el contribuyente, cuya única cobertura sean los riesgos asociados con eventos de fuerza mayor o caso fortuito.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Adicionalmente, durante esta etapa se podrá determinar si es necesario incluir el costo y tiempo de mantenimiento de la obra, según el tipo de proyecto, por un máximo de cinco (5) años, conforme con lo que determine la entidad nacional competente.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En cualquier caso, para la viabilidad y registro del proyecto, se debe allegar un certificado de sostenibilidad del proyecto de inversión, suscrito por el representante legal de la entidad que se encargará de la operación y funcionamiento de los bienes a entregar, en el cual se compromete a asumir los gastos de operación y funcionamiento con ingresos de naturaleza permanente.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1.6.5.3.2.2. </w:t>
      </w:r>
      <w:r w:rsidRPr="00C900CD">
        <w:rPr>
          <w:rFonts w:eastAsia="Times New Roman" w:cs="Times New Roman"/>
          <w:b/>
          <w:bCs/>
          <w:i/>
          <w:iCs/>
          <w:szCs w:val="24"/>
          <w:lang w:eastAsia="es-CO"/>
        </w:rPr>
        <w:t>Presentación y transferencia al banco de proyectos. </w:t>
      </w:r>
      <w:r w:rsidRPr="00C900CD">
        <w:rPr>
          <w:rFonts w:eastAsia="Times New Roman" w:cs="Times New Roman"/>
          <w:szCs w:val="24"/>
          <w:lang w:eastAsia="es-CO"/>
        </w:rPr>
        <w:t>Una vez el proyecto esté estructurado conforme con lo indicado en el artículo precedente, el contribuyente lo registrará en la Metodología General Ajustada (MGA) web del Departamento Nacional de Planeación (DNP), y lo presentará a la Agencia de Renovación del Territorio (ART), adjuntando todos los documentos soporte del cumplimiento de los requisitos generales y sectoriales exigidos según la naturaleza del proyecto, de acuerdo con el manual de procedimiento que expida el Departamento Nacional de Planeación -(DNP) para el efecto, el cual deberá incorporarse en el manual operativo del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lastRenderedPageBreak/>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Cuando el contribuyente haya incurrido en gastos de elaboración de estudios y diseños necesarios para la estructuración integral del proyecto, en los términos establecidos en el artículo 1.6.5.3.1.3. del presente Decreto, y hayan sido incluidos en el valor total del proyecto, deberá además adjuntar un documento técnico con el alcance y justificación de los estudios realizados, así como las facturas o documentos equivalentes que demuestren los gastos incurridos.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Una vez la información del proyecto haya sido presentada a la Agencia de Renovación del Territorio (ART) a través del Sistema Unificado de Inversiones y Finanzas Públicas (SUIFP), esta entidad, en un término de tres (3) días, verificará que se encuentre completa y transferirá el proyecto a la entidad nacional competente para la viabilidad sectorial.</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1.6.5.3.2.3</w:t>
      </w:r>
      <w:r w:rsidRPr="00C900CD">
        <w:rPr>
          <w:rFonts w:eastAsia="Times New Roman" w:cs="Times New Roman"/>
          <w:szCs w:val="24"/>
          <w:lang w:eastAsia="es-CO"/>
        </w:rPr>
        <w:t>. </w:t>
      </w:r>
      <w:r w:rsidRPr="00C900CD">
        <w:rPr>
          <w:rFonts w:eastAsia="Times New Roman" w:cs="Times New Roman"/>
          <w:b/>
          <w:bCs/>
          <w:i/>
          <w:iCs/>
          <w:szCs w:val="24"/>
          <w:lang w:eastAsia="es-CO"/>
        </w:rPr>
        <w:t>Viabilidad sectorial. </w:t>
      </w:r>
      <w:r w:rsidRPr="00C900CD">
        <w:rPr>
          <w:rFonts w:eastAsia="Times New Roman" w:cs="Times New Roman"/>
          <w:szCs w:val="24"/>
          <w:lang w:eastAsia="es-CO"/>
        </w:rPr>
        <w:t>El proyecto continuará con la viabilidad a cargo de la entidad nacional competente según el objeto del proyecto. Esta entidad realizará los controles de formulación y viabilidad a los proyectos en el Sistema Unificado de Inversiones y Finanzas Públicas (SUIFP), de acuerdo con las metodologías del Departamento Nacional de Planeación (DNP) y de conformidad con la normativa del sector, y emitirá el concepto de viabilidad dentro de los quince (15) días siguientes a la recepción del proyecto, incluyendo la viabilidad financiera de los gastos de estructuración en que haya incurrido el contribuyente, de ser el caso.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1.6.5.3.2.4. </w:t>
      </w:r>
      <w:r w:rsidRPr="00C900CD">
        <w:rPr>
          <w:rFonts w:eastAsia="Times New Roman" w:cs="Times New Roman"/>
          <w:b/>
          <w:bCs/>
          <w:i/>
          <w:iCs/>
          <w:szCs w:val="24"/>
          <w:lang w:eastAsia="es-CO"/>
        </w:rPr>
        <w:t>Control posterior y registro en el banco de proyectos de inversión en las Zonas Más Afectadas por el Conflicto Armado (</w:t>
      </w:r>
      <w:proofErr w:type="spellStart"/>
      <w:r w:rsidRPr="00C900CD">
        <w:rPr>
          <w:rFonts w:eastAsia="Times New Roman" w:cs="Times New Roman"/>
          <w:b/>
          <w:bCs/>
          <w:i/>
          <w:iCs/>
          <w:szCs w:val="24"/>
          <w:lang w:eastAsia="es-CO"/>
        </w:rPr>
        <w:t>Zomac</w:t>
      </w:r>
      <w:proofErr w:type="spellEnd"/>
      <w:r w:rsidRPr="00C900CD">
        <w:rPr>
          <w:rFonts w:eastAsia="Times New Roman" w:cs="Times New Roman"/>
          <w:b/>
          <w:bCs/>
          <w:i/>
          <w:iCs/>
          <w:szCs w:val="24"/>
          <w:lang w:eastAsia="es-CO"/>
        </w:rPr>
        <w:t>). </w:t>
      </w:r>
      <w:r w:rsidRPr="00C900CD">
        <w:rPr>
          <w:rFonts w:eastAsia="Times New Roman" w:cs="Times New Roman"/>
          <w:szCs w:val="24"/>
          <w:lang w:eastAsia="es-CO"/>
        </w:rPr>
        <w:t>Dentro de los diez (10) días siguientes al recibo del concepto de viabilidad de la entidad nacional competente, el Departamento Nacional de Planeación (DNP) emitirá el visto bueno sobre el cumplimiento de la metodología definida para el mecanismo de pago -Obras por Impuestos- y procederá a su registro a través del Sistema Unificado de Inversiones y Finanzas Públicas (SUIFP), en 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SECCIÓN 3</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Etapa de selección de proyectos, solicitud y aprobación de vinculación al pago de impuestos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1.6.5.3.3.1. </w:t>
      </w:r>
      <w:r w:rsidRPr="00C900CD">
        <w:rPr>
          <w:rFonts w:eastAsia="Times New Roman" w:cs="Times New Roman"/>
          <w:b/>
          <w:bCs/>
          <w:i/>
          <w:iCs/>
          <w:szCs w:val="24"/>
          <w:lang w:eastAsia="es-CO"/>
        </w:rPr>
        <w:t>Selección de proyectos y solicitud de vinculación al pago de impuestos. </w:t>
      </w:r>
      <w:r w:rsidRPr="00C900CD">
        <w:rPr>
          <w:rFonts w:eastAsia="Times New Roman" w:cs="Times New Roman"/>
          <w:szCs w:val="24"/>
          <w:lang w:eastAsia="es-CO"/>
        </w:rPr>
        <w:t>Dentro de los primeros tres (3) meses del año siguiente al respectivo año gravable, los contribuyentes que opten por la forma de pago -Obras por Impuestos-deberán seleccionar del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publicado en el sitio web de la Agencia de Renovación del Territorio (ART), el proyecto o proyectos a los cuales decida vincular su impuesto.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 selección de un proyecto también podrá efectuarse de manera conjunta por varios contribuyentes. En este caso, cada uno de los contribuyentes deberá cumplir con los ingresos brutos iguales o superiores a treinta y tres mil seiscientos diez (33.610) Unidad de Valor Tributario (UVT).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Las solicitudes que se reciban después de cumplidos los tres (3) meses se rechazarán por extemporáneas.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Los contribuyentes deberán presentar a la Agencia de Renovación del Territorio (ART) la solicitud de vinculación de su pago de impuestos al o los proyectos seleccionados, presentando los siguientes documentos: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 Carta suscrita por el representante legal, en la cual deberán:</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lastRenderedPageBreak/>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1.1. Manifestar su interés de acceder al mecanismo de pago -Obras por Impuestos-mediante un único escrito dirigido a los directores de la Agencia de Renovación del Territorio (ART), el Departamento Nacional de Planeación (DNP), y la Unidad Administrativa Especial Dirección de Impuestos y Aduanas Nacionales (DIAN).</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1.2. Indicar el nombre del proyecto, código del Banco de Proyectos de Inversión Nacional (BPIN) y valor total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1.3. Especificar la obligación que pretende pagar, que corresponderá al impuesto sobre la renta del año gravable anterior al de la solicitud de vinculación de la inversión.</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1.4. Señalar la modalidad de pago -Obras por Impuestos- que utilizará: </w:t>
      </w:r>
      <w:r w:rsidRPr="00C900CD">
        <w:rPr>
          <w:rFonts w:eastAsia="Times New Roman" w:cs="Times New Roman"/>
          <w:b/>
          <w:bCs/>
          <w:i/>
          <w:iCs/>
          <w:szCs w:val="24"/>
          <w:lang w:eastAsia="es-CO"/>
        </w:rPr>
        <w:t>(i) </w:t>
      </w:r>
      <w:r w:rsidRPr="00C900CD">
        <w:rPr>
          <w:rFonts w:eastAsia="Times New Roman" w:cs="Times New Roman"/>
          <w:szCs w:val="24"/>
          <w:lang w:eastAsia="es-CO"/>
        </w:rPr>
        <w:t>pago hasta del cincuenta por ciento (50%) del impuesto de renta y complementario a cargo o </w:t>
      </w:r>
      <w:r w:rsidRPr="00C900CD">
        <w:rPr>
          <w:rFonts w:eastAsia="Times New Roman" w:cs="Times New Roman"/>
          <w:b/>
          <w:bCs/>
          <w:i/>
          <w:iCs/>
          <w:szCs w:val="24"/>
          <w:lang w:eastAsia="es-CO"/>
        </w:rPr>
        <w:t>(ii) </w:t>
      </w:r>
      <w:r w:rsidRPr="00C900CD">
        <w:rPr>
          <w:rFonts w:eastAsia="Times New Roman" w:cs="Times New Roman"/>
          <w:szCs w:val="24"/>
          <w:lang w:eastAsia="es-CO"/>
        </w:rPr>
        <w:t>descuento efectivo en el pago de impuesto de renta y complementario.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1.5. En el caso en que varios contribuyentes tengan interés en financiar un mismo proyecto, deberán radicar una solicitud conjunta en la que se indique los nombres de sus empresas, el Número de Identificación Tributaria (NIT), el valor del aporte de cada uno y el porcentaje frente a su impuesto a cargo, además de señalar lo dispuesto en los numerales anteriores. La suma de los aportes de los contribuyentes debe ser igual al valor total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2. Acta de aprobación de su junta directiva, o quien haga sus veces, de optar por esta modalidad de pago.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3. La propuesta de actualización y ajuste del proyecto, de considerarlo pertinente. Esta propuesta debe estar estrictamente relacionada con el ajuste de costos relativos a la interventoría, la administración de la fiducia, la gerencia del proyecto, o cambios en las normas tributarias, sectoriales aplicables o precios unitarios de las actividades contempladas en el proyecto. La propuesta debe acompañarse de la justificación y los soportes que sustentan el ajuste y estar cargada en el Sistema Unificado de Inversiones y Finanzas Públicas (SUIFP) del Departamento Nacional de Planeación (DNP), de conformidad con el manual de procedimientos emitido por esta entidad para el efecto.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Parágrafo 1°. </w:t>
      </w:r>
      <w:r w:rsidRPr="00C900CD">
        <w:rPr>
          <w:rFonts w:eastAsia="Times New Roman" w:cs="Times New Roman"/>
          <w:szCs w:val="24"/>
          <w:lang w:eastAsia="es-CO"/>
        </w:rPr>
        <w:t>Serán elegibles los proyectos que se encuentren viabilizados y registrados a través del Sistema Unificado de Inversiones y Finanzas Públicas (SUIFP) en 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con corte a 31 de diciembre del año anterior al inicio de la etapa de selección.</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Parágrafo 2°. </w:t>
      </w:r>
      <w:r w:rsidRPr="00C900CD">
        <w:rPr>
          <w:rFonts w:eastAsia="Times New Roman" w:cs="Times New Roman"/>
          <w:szCs w:val="24"/>
          <w:lang w:eastAsia="es-CO"/>
        </w:rPr>
        <w:t xml:space="preserve">La Agencia de Renovación del Territorio (ART), el Departamento Nacional de Planeación (DNP) y la Unidad Administrativa Especial Dirección de Impuestos y Aduanas Nacionales (DIAN) diseñarán modelos estándar de las cartas de manifestación de interés de vincular su impuesto a un proyecto o proyectos de inversión en las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Por su parte la Agencia de Renovación del Territorio (ART) deberá disponer de un sistema en línea que facilite la presentación de la solicitud de vinculación del pago de impuestos al o los proyectos seleccionados.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Parágrafo 3°. </w:t>
      </w:r>
      <w:r w:rsidRPr="00C900CD">
        <w:rPr>
          <w:rFonts w:eastAsia="Times New Roman" w:cs="Times New Roman"/>
          <w:szCs w:val="24"/>
          <w:lang w:eastAsia="es-CO"/>
        </w:rPr>
        <w:t xml:space="preserve">Los contribuyentes que hayan asumido el costo de estructuración de un proyecto, en los términos previstos en el artículo 1.6.5.3.1.3. </w:t>
      </w:r>
      <w:proofErr w:type="gramStart"/>
      <w:r w:rsidRPr="00C900CD">
        <w:rPr>
          <w:rFonts w:eastAsia="Times New Roman" w:cs="Times New Roman"/>
          <w:szCs w:val="24"/>
          <w:lang w:eastAsia="es-CO"/>
        </w:rPr>
        <w:t>de</w:t>
      </w:r>
      <w:proofErr w:type="gramEnd"/>
      <w:r w:rsidRPr="00C900CD">
        <w:rPr>
          <w:rFonts w:eastAsia="Times New Roman" w:cs="Times New Roman"/>
          <w:szCs w:val="24"/>
          <w:lang w:eastAsia="es-CO"/>
        </w:rPr>
        <w:t xml:space="preserve"> este Decreto, tendrán prelación sobre cualquier otro contribuyente interesado en vincular su impuesto al mismo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En cualquier otro caso, cuando varios contribuyentes elijan el mismo proyecto y quieran realizarlo de manera independiente, lo ejecutará el que lo haya solicitado primero en el tiempo con el cumplimiento de la totalidad de los requisitos de que trata el artículo 238 de la Ley 1819 de 2016 y el Título 5 de la Parte 6 del Libro 1 de este Decreto. Lo anterior será definido por la Agencia de Renovación del Territorio (ART).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1.6.5.3.3.2. </w:t>
      </w:r>
      <w:r w:rsidRPr="00C900CD">
        <w:rPr>
          <w:rFonts w:eastAsia="Times New Roman" w:cs="Times New Roman"/>
          <w:b/>
          <w:bCs/>
          <w:i/>
          <w:iCs/>
          <w:szCs w:val="24"/>
          <w:lang w:eastAsia="es-CO"/>
        </w:rPr>
        <w:t>Aprobación de solicitudes de vinculación del pago de impuestos a proyectos. </w:t>
      </w:r>
      <w:r w:rsidRPr="00C900CD">
        <w:rPr>
          <w:rFonts w:eastAsia="Times New Roman" w:cs="Times New Roman"/>
          <w:szCs w:val="24"/>
          <w:lang w:eastAsia="es-CO"/>
        </w:rPr>
        <w:t xml:space="preserve">La Agencia de Renovación del Territorio (ART) verificará que los </w:t>
      </w:r>
      <w:r w:rsidRPr="00C900CD">
        <w:rPr>
          <w:rFonts w:eastAsia="Times New Roman" w:cs="Times New Roman"/>
          <w:szCs w:val="24"/>
          <w:lang w:eastAsia="es-CO"/>
        </w:rPr>
        <w:lastRenderedPageBreak/>
        <w:t>contribuyentes que hayan solicitado la vinculación del pago de sus impuestos a uno o varios proyectos, cumplan las condiciones y requisitos establecidos en la Ley 1819 de 2016 y en el presente título.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Para efectos de lo anterior, dentro de los dos (2) días siguientes al recibo de la solicitud del contribuyente, la Agencia de Renovación del Territorio (ART) consultará a la Unidad Administrativa Especial Dirección de Impuestos y Aduanas Nacionales (DIAN), si el contribuyente cumple con el requisito de ingresos brutos establecido en la Ley, de acuerdo con la declaración del impuesto sobre la renta y complementario del año anterior al período en que se solicita la vinculación.</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Por su parte, la Unidad Administrativa Especial Dirección de Impuestos y Aduanas Nacionales (DIAN), deberá remitir su respuesta a la Agencia de Renovación del Territorio (ART), dentro de los tres (3) días siguientes a esta solicitud.</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Cuando se trate de personas jurídicas constituidas en el año anterior al período en que se solicita la vinculación, el requisito de ingresos de que trata el artículo 238 de la Ley 1819 de 2016 será acreditado ante la Agencia de Renovación del Territorio (ART) a través de certificación suscrita por el revisor fiscal, la cual será remitida por esta entidad a la Unidad Administrativa Especial Dirección de Impuestos y Aduanas Nacionales (DIAN), para fines de control.</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En los casos en que el contribuyente haya presentado una propuesta de actualización y ajuste de los costos del proyecto, dentro de los dos (2) días siguientes al recibo de la solicitud, la Agencia de Renovación del Territorio (ART) remitirá el ajuste a la entidad nacional competente, a través del Sistema Unificado de Inversiones y Finanzas Públicas (SUIFP), para que esta emita el concepto de viabilidad sectorial dentro de los siete (7) días siguientes.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El Departamento Nacional de Planeación (DNP) deberá realizar el control posterior al ajuste del proyecto solicitado, dentro de los cinco (5) días siguientes a la recepción del concepto de viabilidad por parte de la entidad nacional competente, con el cual el registro del proyecto quedará actualizado en 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En todo caso, los ajustes no podrán cambiar los objetivos generales y/o específicos del proyecto, los productos, ni la localización de la obra, de acuerdo con el manual operativo del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 Agencia de Renovación del Territorio (ART), dentro del mes siguiente al cierre de la recepción de solicitudes, realizará la selección de aquellas que hayan cumplido requisitos, con sujeción al cupo definido por el Consejo Nacional de Política Económica y Fiscal (</w:t>
      </w:r>
      <w:proofErr w:type="spellStart"/>
      <w:r w:rsidRPr="00C900CD">
        <w:rPr>
          <w:rFonts w:eastAsia="Times New Roman" w:cs="Times New Roman"/>
          <w:szCs w:val="24"/>
          <w:lang w:eastAsia="es-CO"/>
        </w:rPr>
        <w:t>Confis</w:t>
      </w:r>
      <w:proofErr w:type="spellEnd"/>
      <w:r w:rsidRPr="00C900CD">
        <w:rPr>
          <w:rFonts w:eastAsia="Times New Roman" w:cs="Times New Roman"/>
          <w:szCs w:val="24"/>
          <w:lang w:eastAsia="es-CO"/>
        </w:rPr>
        <w:t>) y atendiendo los criterios de priorización establecidos en el artículo 1.6.5.3.3.3 del presente Decreto.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xml:space="preserve">Emitido el control posterior por parte del Departamento Nacional de Planeación (DNP) de que trata el artículo 1.6.5.3.2.4. </w:t>
      </w:r>
      <w:proofErr w:type="gramStart"/>
      <w:r w:rsidRPr="00C900CD">
        <w:rPr>
          <w:rFonts w:eastAsia="Times New Roman" w:cs="Times New Roman"/>
          <w:szCs w:val="24"/>
          <w:lang w:eastAsia="es-CO"/>
        </w:rPr>
        <w:t>del</w:t>
      </w:r>
      <w:proofErr w:type="gramEnd"/>
      <w:r w:rsidRPr="00C900CD">
        <w:rPr>
          <w:rFonts w:eastAsia="Times New Roman" w:cs="Times New Roman"/>
          <w:szCs w:val="24"/>
          <w:lang w:eastAsia="es-CO"/>
        </w:rPr>
        <w:t xml:space="preserve"> presente Decreto, la Agencia de Renovación del Territorio (ART) aprobará la vinculación del impuesto a los proyectos seleccionados, mediante acto administrativo.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 lista de solicitudes aceptadas y no aceptadas será comunicada por la Agencia de Renovación del Territorio (ART) a la Unidad Administrativa Especial Dirección de Impuestos y Aduanas Nacionales (DIAN) y a los contribuyentes, para efectos de la vinculación tributaria respectiva e inicio de la etapa de preparación y ejecución de la obra.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lastRenderedPageBreak/>
        <w:t>Parágrafo 1°. </w:t>
      </w:r>
      <w:r w:rsidRPr="00C900CD">
        <w:rPr>
          <w:rFonts w:eastAsia="Times New Roman" w:cs="Times New Roman"/>
          <w:szCs w:val="24"/>
          <w:lang w:eastAsia="es-CO"/>
        </w:rPr>
        <w:t>Cuando una solicitud de vinculación no sea aprobada, el contribuyente realizará el pago de la obligación insoluta a la Unidad Administrativa Especial Dirección de Impuestos y Aduanas Nacionales (DIAN), en el plazo que establezca el Gobierno nacional para la presentación de las declaraciones tributarias y para el pago de los impuestos, anticipos y retenciones en la fuente, so pena de incurrir en los intereses de mora que se generen por el incumplimiento del plazo de que trata este parágrafo.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Parágrafo 2°. </w:t>
      </w:r>
      <w:r w:rsidRPr="00C900CD">
        <w:rPr>
          <w:rFonts w:eastAsia="Times New Roman" w:cs="Times New Roman"/>
          <w:szCs w:val="24"/>
          <w:lang w:eastAsia="es-CO"/>
        </w:rPr>
        <w:t>La inexactitud o falta de documentos, una vez cerrado el plazo de solicitud de vinculación del pago de impuestos a los proyectos, no es subsanable.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Parágrafo 3°. </w:t>
      </w:r>
      <w:r w:rsidRPr="00C900CD">
        <w:rPr>
          <w:rFonts w:eastAsia="Times New Roman" w:cs="Times New Roman"/>
          <w:szCs w:val="24"/>
          <w:lang w:eastAsia="es-CO"/>
        </w:rPr>
        <w:t>En el evento en que el valor de la obra seleccionada y aprobada supere el 50% del impuesto a cargo, determinado en la declaración de renta del contribuyente que haya solicitado la modalidad 1, se perderá la posibilidad de vincular el impuesto a la ejecución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1.6.5.3.3.3. </w:t>
      </w:r>
      <w:r w:rsidRPr="00C900CD">
        <w:rPr>
          <w:rFonts w:eastAsia="Times New Roman" w:cs="Times New Roman"/>
          <w:b/>
          <w:bCs/>
          <w:i/>
          <w:iCs/>
          <w:szCs w:val="24"/>
          <w:lang w:eastAsia="es-CO"/>
        </w:rPr>
        <w:t>Distribución del cupo aprobado por el Consejo Superior de Política Económica y Fiscal (</w:t>
      </w:r>
      <w:proofErr w:type="spellStart"/>
      <w:r w:rsidRPr="00C900CD">
        <w:rPr>
          <w:rFonts w:eastAsia="Times New Roman" w:cs="Times New Roman"/>
          <w:b/>
          <w:bCs/>
          <w:i/>
          <w:iCs/>
          <w:szCs w:val="24"/>
          <w:lang w:eastAsia="es-CO"/>
        </w:rPr>
        <w:t>Confis</w:t>
      </w:r>
      <w:proofErr w:type="spellEnd"/>
      <w:r w:rsidRPr="00C900CD">
        <w:rPr>
          <w:rFonts w:eastAsia="Times New Roman" w:cs="Times New Roman"/>
          <w:b/>
          <w:bCs/>
          <w:i/>
          <w:iCs/>
          <w:szCs w:val="24"/>
          <w:lang w:eastAsia="es-CO"/>
        </w:rPr>
        <w:t>) y criterios de priorización cuando el valor de las solicitudes que cumplen requisitos excede el cupo. </w:t>
      </w:r>
      <w:r w:rsidRPr="00C900CD">
        <w:rPr>
          <w:rFonts w:eastAsia="Times New Roman" w:cs="Times New Roman"/>
          <w:szCs w:val="24"/>
          <w:lang w:eastAsia="es-CO"/>
        </w:rPr>
        <w:t>Cuando el valor total de las solicitudes de vinculación del impuesto a proyectos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que cumplan requisitos exceda el cupo máximo aprobado por el Consejo Superior de Política Económica y Fiscal (</w:t>
      </w:r>
      <w:proofErr w:type="spellStart"/>
      <w:r w:rsidRPr="00C900CD">
        <w:rPr>
          <w:rFonts w:eastAsia="Times New Roman" w:cs="Times New Roman"/>
          <w:szCs w:val="24"/>
          <w:lang w:eastAsia="es-CO"/>
        </w:rPr>
        <w:t>Confis</w:t>
      </w:r>
      <w:proofErr w:type="spellEnd"/>
      <w:r w:rsidRPr="00C900CD">
        <w:rPr>
          <w:rFonts w:eastAsia="Times New Roman" w:cs="Times New Roman"/>
          <w:szCs w:val="24"/>
          <w:lang w:eastAsia="es-CO"/>
        </w:rPr>
        <w:t>) para la vigencia respectiva, la Agencia de Renovación del Territorio (ART) distribuirá el cupo en partes iguales entre las regiones establecidas para el Sistema General de Regalías y priorizará los proyectos de cada región, aplicando en su orden los siguientes criterios: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xml:space="preserve">1. Las solicitudes de contribuyentes que hayan asumido los costos de la estructuración integral del proyecto, de conformidad con lo establecido en el artículo 1.6.5.3.1.3. </w:t>
      </w:r>
      <w:proofErr w:type="gramStart"/>
      <w:r w:rsidRPr="00C900CD">
        <w:rPr>
          <w:rFonts w:eastAsia="Times New Roman" w:cs="Times New Roman"/>
          <w:szCs w:val="24"/>
          <w:lang w:eastAsia="es-CO"/>
        </w:rPr>
        <w:t>del</w:t>
      </w:r>
      <w:proofErr w:type="gramEnd"/>
      <w:r w:rsidRPr="00C900CD">
        <w:rPr>
          <w:rFonts w:eastAsia="Times New Roman" w:cs="Times New Roman"/>
          <w:szCs w:val="24"/>
          <w:lang w:eastAsia="es-CO"/>
        </w:rPr>
        <w:t xml:space="preserve"> presente Decreto, siempre que alcance el cupo de la región.</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2. Los proyectos localizados en los municipios definidos como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de la región con mayores niveles de pobreza multidimensional, debilidad institucional, grado de afectación por el conflicto armado y presencia de cultivos ilícitos. Sólo se aprobará un proyecto en cada municipio, priorizando el que impacte el sector en el cual se presente la mayor brecha de inequidad, a menos que después de beneficiar a todos los municipios de la región que cuenten con solicitudes que cumplan requisitos aún exista cupo regional sin utilizar.</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Si luego de aplicar la priorización anterior existe cupo sin utilizar en una o más regiones, el valor en exceso se acumulará para ser asignado entre todas las solicitudes que aún no hayan sido seleccionadas, siguiendo los criterios establecidos en los numerales 1 y 2 de este artículo.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Realizada la selección de solicitudes según la priorización anterior, y previamente a la expedición del acto administrativo en el cual se aprueba la vinculación del impuesto a las mismas, la Agencia de Renovación del Territorio (ART) remitirá el resultado al Departamento Nacional de Planeación (DNP) para su visto bueno, el cual deberá enviar respuesta a la ART dentro de los cinco (5) días siguientes.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Parágrafo</w:t>
      </w:r>
      <w:r w:rsidRPr="00C900CD">
        <w:rPr>
          <w:rFonts w:eastAsia="Times New Roman" w:cs="Times New Roman"/>
          <w:szCs w:val="24"/>
          <w:lang w:eastAsia="es-CO"/>
        </w:rPr>
        <w:t>. La Agencia de Renovación del Territorio (ART) y el Departamento Nacional de Planeación (DNP) publicarán la metodología aplicada para dar cumplimiento a los criterios de priorización establecidos en el presente artículo.</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SECCIÓN 4</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Etapas de preparación para la ejecución del proyecto y constitución de la fiducia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lastRenderedPageBreak/>
        <w:t>Artículo 1.6.5.3.4.1. </w:t>
      </w:r>
      <w:r w:rsidRPr="00C900CD">
        <w:rPr>
          <w:rFonts w:eastAsia="Times New Roman" w:cs="Times New Roman"/>
          <w:b/>
          <w:bCs/>
          <w:i/>
          <w:iCs/>
          <w:szCs w:val="24"/>
          <w:lang w:eastAsia="es-CO"/>
        </w:rPr>
        <w:t>Preparación para la ejecución del proyecto</w:t>
      </w:r>
      <w:r w:rsidRPr="00C900CD">
        <w:rPr>
          <w:rFonts w:eastAsia="Times New Roman" w:cs="Times New Roman"/>
          <w:b/>
          <w:bCs/>
          <w:szCs w:val="24"/>
          <w:lang w:eastAsia="es-CO"/>
        </w:rPr>
        <w:t>. </w:t>
      </w:r>
      <w:r w:rsidRPr="00C900CD">
        <w:rPr>
          <w:rFonts w:eastAsia="Times New Roman" w:cs="Times New Roman"/>
          <w:szCs w:val="24"/>
          <w:lang w:eastAsia="es-CO"/>
        </w:rPr>
        <w:t>Una vez aprobada por la Agencia de Renovación del Territorio (ART) la vinculación del pago del impuesto al proyecto o proyectos seleccionados, el contribuyente asumirá la ejecución de la obra en forma directa, para lo cual se deberá adelantar una etapa de preparación para la ejecución del proyecto, comprendida entre el día siguiente a la notificación del acto administrativo a través del cual le fue autorizada la vinculación del pago del impuesto al proyecto o proyectos seleccionados, hasta el día siguiente a la recepción del informe de la interventoría, en el que conste el cumplimiento de todos los requisitos de esta etapa, incluyendo la aprobación de las pólizas.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1.6.5.3.4.2. </w:t>
      </w:r>
      <w:r w:rsidRPr="00C900CD">
        <w:rPr>
          <w:rFonts w:eastAsia="Times New Roman" w:cs="Times New Roman"/>
          <w:b/>
          <w:bCs/>
          <w:i/>
          <w:iCs/>
          <w:szCs w:val="24"/>
          <w:lang w:eastAsia="es-CO"/>
        </w:rPr>
        <w:t>Constitución de la fiducia</w:t>
      </w:r>
      <w:r w:rsidRPr="00C900CD">
        <w:rPr>
          <w:rFonts w:eastAsia="Times New Roman" w:cs="Times New Roman"/>
          <w:szCs w:val="24"/>
          <w:lang w:eastAsia="es-CO"/>
        </w:rPr>
        <w:t xml:space="preserve">. El contribuyente deberá celebrar un contrato de fiducia y depositar el monto total del valor de los impuestos con destino exclusivo a la ejecución de el o los proyectos, dentro de los términos establecidos en el Decreto anual que fija los lugares y plazos para la presentación de las declaraciones tributarias y para el pago de los impuestos, anticipos y retenciones en la fuente, so pena del pago del impuesto, de los respectivos intereses de mora tributarios, y de las consecuencias establecidas en el artículo 1.6.5.3.4.11. </w:t>
      </w:r>
      <w:proofErr w:type="gramStart"/>
      <w:r w:rsidRPr="00C900CD">
        <w:rPr>
          <w:rFonts w:eastAsia="Times New Roman" w:cs="Times New Roman"/>
          <w:szCs w:val="24"/>
          <w:lang w:eastAsia="es-CO"/>
        </w:rPr>
        <w:t>del</w:t>
      </w:r>
      <w:proofErr w:type="gramEnd"/>
      <w:r w:rsidRPr="00C900CD">
        <w:rPr>
          <w:rFonts w:eastAsia="Times New Roman" w:cs="Times New Roman"/>
          <w:szCs w:val="24"/>
          <w:lang w:eastAsia="es-CO"/>
        </w:rPr>
        <w:t xml:space="preserve"> presente Decreto.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 naturaleza de la fiducia será la de un contrato de fiducia mercantil irrevocable.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Para efectos de la aplicación de lo previsto en el presente título, se entiende por:</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1. Fideicomitente.</w:t>
      </w:r>
      <w:r w:rsidRPr="00C900CD">
        <w:rPr>
          <w:rFonts w:eastAsia="Times New Roman" w:cs="Times New Roman"/>
          <w:szCs w:val="24"/>
          <w:lang w:eastAsia="es-CO"/>
        </w:rPr>
        <w:t> Es la persona jurídica contribuyente del impuesto sobre la renta y complementario que opta por pagar este tributo mediante el mecanismo de pago -Obras por Impuestos- establecido en el artículo 238 de la Ley 1819 de 2016.</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2. Beneficiario de la fiducia. </w:t>
      </w:r>
      <w:r w:rsidRPr="00C900CD">
        <w:rPr>
          <w:rFonts w:eastAsia="Times New Roman" w:cs="Times New Roman"/>
          <w:szCs w:val="24"/>
          <w:lang w:eastAsia="es-CO"/>
        </w:rPr>
        <w:t xml:space="preserve">Es la entidad pública destinataria de la obra que se financiará con los recursos </w:t>
      </w:r>
      <w:proofErr w:type="spellStart"/>
      <w:r w:rsidRPr="00C900CD">
        <w:rPr>
          <w:rFonts w:eastAsia="Times New Roman" w:cs="Times New Roman"/>
          <w:szCs w:val="24"/>
          <w:lang w:eastAsia="es-CO"/>
        </w:rPr>
        <w:t>fideicomitidos</w:t>
      </w:r>
      <w:proofErr w:type="spellEnd"/>
      <w:r w:rsidRPr="00C900CD">
        <w:rPr>
          <w:rFonts w:eastAsia="Times New Roman" w:cs="Times New Roman"/>
          <w:szCs w:val="24"/>
          <w:lang w:eastAsia="es-CO"/>
        </w:rPr>
        <w: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3. Destinatario de pago de la fiducia.</w:t>
      </w:r>
      <w:r w:rsidRPr="00C900CD">
        <w:rPr>
          <w:rFonts w:eastAsia="Times New Roman" w:cs="Times New Roman"/>
          <w:szCs w:val="24"/>
          <w:lang w:eastAsia="es-CO"/>
        </w:rPr>
        <w:t> Son las personas naturales o jurídicas destinatarias de los pagos por el cumplimiento de las obligaciones pactadas en los contratos derivados de la ejecución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4. Rendimientos financieros. </w:t>
      </w:r>
      <w:r w:rsidRPr="00C900CD">
        <w:rPr>
          <w:rFonts w:eastAsia="Times New Roman" w:cs="Times New Roman"/>
          <w:szCs w:val="24"/>
          <w:lang w:eastAsia="es-CO"/>
        </w:rPr>
        <w:t>Corresponde al valor que pueda generarse por la inversión de los recursos depositados que realice la fiduciaria.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5. Saldos no ejecutados. </w:t>
      </w:r>
      <w:r w:rsidRPr="00C900CD">
        <w:rPr>
          <w:rFonts w:eastAsia="Times New Roman" w:cs="Times New Roman"/>
          <w:szCs w:val="24"/>
          <w:lang w:eastAsia="es-CO"/>
        </w:rPr>
        <w:t>Corresponde al saldo del monto inicialmente aportado por el contribuyente después de realizar la totalidad de los pagos de los contratos suscritos en desarrollo del proyecto, determinado una vez se encuentren suscritas todas las actas de liquidación de los contratos o documentos equivalentes. No incluyen los rendimientos financieros.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Parágrafo 1°. </w:t>
      </w:r>
      <w:r w:rsidRPr="00C900CD">
        <w:rPr>
          <w:rFonts w:eastAsia="Times New Roman" w:cs="Times New Roman"/>
          <w:szCs w:val="24"/>
          <w:lang w:eastAsia="es-CO"/>
        </w:rPr>
        <w:t>Dentro de los tres (3) días siguientes de recibir por parte del contribuyente el depósito de la suma equivalente al valor impuesto, la fiduciaria enviará a la Agencia de Renovación del Territorio (ART) y a la Unidad Administrativa Especial Dirección de Impuestos y Aduanas Nacionales (DIAN) una comunicación sobre esta situación, con el fin de verificar que todos los contribuyentes a quienes se les aprobó su vinculación de impuesto a los proyectos cumplan con dicha obligación.</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Parágrafo 2°. </w:t>
      </w:r>
      <w:r w:rsidRPr="00C900CD">
        <w:rPr>
          <w:rFonts w:eastAsia="Times New Roman" w:cs="Times New Roman"/>
          <w:szCs w:val="24"/>
          <w:lang w:eastAsia="es-CO"/>
        </w:rPr>
        <w:t>Cuando el proyecto incluya el reconocimiento de gastos de estructuración incurridos por el contribuyente, estos serán descontados del valor a depositar a la fiducia.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1.6.5.3.4.3. </w:t>
      </w:r>
      <w:r w:rsidRPr="00C900CD">
        <w:rPr>
          <w:rFonts w:eastAsia="Times New Roman" w:cs="Times New Roman"/>
          <w:b/>
          <w:bCs/>
          <w:i/>
          <w:iCs/>
          <w:szCs w:val="24"/>
          <w:lang w:eastAsia="es-CO"/>
        </w:rPr>
        <w:t>Inversión de los recursos consignados en la fiducia. </w:t>
      </w:r>
      <w:r w:rsidRPr="00C900CD">
        <w:rPr>
          <w:rFonts w:eastAsia="Times New Roman" w:cs="Times New Roman"/>
          <w:szCs w:val="24"/>
          <w:lang w:eastAsia="es-CO"/>
        </w:rPr>
        <w:t>En los contratos de fiducia mercantil se podrá establecer que la sociedad fiduciaria esté facultada para invertir temporalmente los excedentes de liquidez que se presenten entre el momento en que el contribuyente deposite los recursos en la fiducia y el desembolso que realice la fiducia a los beneficiarios de los pagos. En todo caso, los recursos deberán estar disponibles para el cumplimiento del objeto del contrato de fiducia cuando se requieran.</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lastRenderedPageBreak/>
        <w:t>Artículo 1.6.5.3.4.4. </w:t>
      </w:r>
      <w:r w:rsidRPr="00C900CD">
        <w:rPr>
          <w:rFonts w:eastAsia="Times New Roman" w:cs="Times New Roman"/>
          <w:b/>
          <w:bCs/>
          <w:i/>
          <w:iCs/>
          <w:szCs w:val="24"/>
          <w:lang w:eastAsia="es-CO"/>
        </w:rPr>
        <w:t>Manejo separado de los recursos consignados en la fiducia. </w:t>
      </w:r>
      <w:r w:rsidRPr="00C900CD">
        <w:rPr>
          <w:rFonts w:eastAsia="Times New Roman" w:cs="Times New Roman"/>
          <w:szCs w:val="24"/>
          <w:lang w:eastAsia="es-CO"/>
        </w:rPr>
        <w:t>Los rendimientos financieros que eventualmente se originen durante la permanencia de los recursos en el patrimonio autónomo deberán manejarse en cuenta separadas de los recursos inicialmente aportados.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1.6.5.3.4.5. </w:t>
      </w:r>
      <w:r w:rsidRPr="00C900CD">
        <w:rPr>
          <w:rFonts w:eastAsia="Times New Roman" w:cs="Times New Roman"/>
          <w:b/>
          <w:bCs/>
          <w:i/>
          <w:iCs/>
          <w:szCs w:val="24"/>
          <w:lang w:eastAsia="es-CO"/>
        </w:rPr>
        <w:t>Cronograma general del proyecto. </w:t>
      </w:r>
      <w:r w:rsidRPr="00C900CD">
        <w:rPr>
          <w:rFonts w:eastAsia="Times New Roman" w:cs="Times New Roman"/>
          <w:szCs w:val="24"/>
          <w:lang w:eastAsia="es-CO"/>
        </w:rPr>
        <w:t>Dentro de los cinco (5) días siguientes al depósito del monto total del valor de los impuestos en la fiducia, el contribuyente deberá enviar el cronograma general del proyecto a la entidad nacional competente con copia a la Agencia de Renovación del Territorio (ART).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El cronograma general del proyecto deberá determinar las fechas de entrega de las actividades requeridas para adelantar las etapas de preparación y ejecución del proyecto, hasta su entrega final en disposición para su uso y funcionamiento. Asimismo, deberá guardar concordancia con la información del proyecto registrada y aprobada en el Sistema Unificado de Inversiones y Finanzas Públicas (SUIFP) para el cumplimiento de los objetivos propuestos en 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 entidad nacional competente, dentro de los tres (3) días siguientes a la recepción de la propuesta de cronograma, deberá manifestarle al contribuyente su conformidad con el mismo o solicitar ajustes. En este último caso, el contribuyente deberá remitir a la entidad nacional competente el cronograma ajustado dentro de los tres (3) días siguientes a la recepción de las observaciones. Por su parte, la entidad nacional competente debe dar respuesta dentro de los tres (3) días siguientes al recibido de los ajustes por parte del contribuyente.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1.6.5.3.4.6. </w:t>
      </w:r>
      <w:r w:rsidRPr="00C900CD">
        <w:rPr>
          <w:rFonts w:eastAsia="Times New Roman" w:cs="Times New Roman"/>
          <w:b/>
          <w:bCs/>
          <w:i/>
          <w:iCs/>
          <w:szCs w:val="24"/>
          <w:lang w:eastAsia="es-CO"/>
        </w:rPr>
        <w:t>Celebración de contratos con terceros. </w:t>
      </w:r>
      <w:r w:rsidRPr="00C900CD">
        <w:rPr>
          <w:rFonts w:eastAsia="Times New Roman" w:cs="Times New Roman"/>
          <w:szCs w:val="24"/>
          <w:lang w:eastAsia="es-CO"/>
        </w:rPr>
        <w:t>El contribuyente será responsable de la celebración de los contratos que sean necesarios para la preparación, planeación y ejecución del proyecto, de acuerdo con la legislación privada y a través de licitación privada abierta.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El Estado no tendrá ninguna responsabilidad, ni directa, ni solidaria o subsidiaria, en caso de incumplimiento de lo pactado entre el contribuyente y los contratistas, o entre estos últimos.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xml:space="preserve">Dentro de los contratos a celebrar se deberán realizar, como mínimo, el de gerencia del proyecto y el de interventoría, de conformidad con lo dispuesto en el artículo 238 de la Ley 1819 de 2016 y los artículos 1.6.5.3.4.7. </w:t>
      </w:r>
      <w:proofErr w:type="gramStart"/>
      <w:r w:rsidRPr="00C900CD">
        <w:rPr>
          <w:rFonts w:eastAsia="Times New Roman" w:cs="Times New Roman"/>
          <w:szCs w:val="24"/>
          <w:lang w:eastAsia="es-CO"/>
        </w:rPr>
        <w:t>y</w:t>
      </w:r>
      <w:proofErr w:type="gramEnd"/>
      <w:r w:rsidRPr="00C900CD">
        <w:rPr>
          <w:rFonts w:eastAsia="Times New Roman" w:cs="Times New Roman"/>
          <w:szCs w:val="24"/>
          <w:lang w:eastAsia="es-CO"/>
        </w:rPr>
        <w:t xml:space="preserve"> 1.6.5.3.4.8. </w:t>
      </w:r>
      <w:proofErr w:type="gramStart"/>
      <w:r w:rsidRPr="00C900CD">
        <w:rPr>
          <w:rFonts w:eastAsia="Times New Roman" w:cs="Times New Roman"/>
          <w:szCs w:val="24"/>
          <w:lang w:eastAsia="es-CO"/>
        </w:rPr>
        <w:t>del</w:t>
      </w:r>
      <w:proofErr w:type="gramEnd"/>
      <w:r w:rsidRPr="00C900CD">
        <w:rPr>
          <w:rFonts w:eastAsia="Times New Roman" w:cs="Times New Roman"/>
          <w:szCs w:val="24"/>
          <w:lang w:eastAsia="es-CO"/>
        </w:rPr>
        <w:t xml:space="preserve"> presente Decreto.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1.6.5.3.4.7. </w:t>
      </w:r>
      <w:r w:rsidRPr="00C900CD">
        <w:rPr>
          <w:rFonts w:eastAsia="Times New Roman" w:cs="Times New Roman"/>
          <w:b/>
          <w:bCs/>
          <w:i/>
          <w:iCs/>
          <w:szCs w:val="24"/>
          <w:lang w:eastAsia="es-CO"/>
        </w:rPr>
        <w:t>Gerencia del proyecto. </w:t>
      </w:r>
      <w:r w:rsidRPr="00C900CD">
        <w:rPr>
          <w:rFonts w:eastAsia="Times New Roman" w:cs="Times New Roman"/>
          <w:szCs w:val="24"/>
          <w:lang w:eastAsia="es-CO"/>
        </w:rPr>
        <w:t>Dentro de los diez (10) días siguientes al visto bueno por parte de la entidad nacional competente del cronograma general del proyecto, el contribuyente, a través de la fiducia, deberá dar apertura al proceso de selección del contratista que prestará el servicio de gerencia del proyecto. El proceso de selección de dicha gerencia deberá garantizar que esta cuente con el personal profesional debidamente calificado, según el objeto del proyecto a ser ejecutado.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 gerencia del proyecto será la responsable de la administración de la ejecución y construcción de la obra, garantizando su desarrollo conforme con lo registrado en 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 del Sistema Unificado de Inversiones y Finanzas Públicas (SUIFP) y el cronograma general aprobado por la entidad nacional competente. Para lo anterior, la gerencia deberá realizar la gestión precontractual y contractual de los bienes y servicios requeridos y ordenar a la fiducia el desembolso a los beneficiarios de los pagos, previo cumplimiento de las condiciones pactadas en cada contrato y el visto bueno de la interventoría.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lastRenderedPageBreak/>
        <w:t>Si dado el objeto social del contribuyente, este tiene la idoneidad para asumir la gerencia del proyecto, podrá constituirse como gerente del mismo.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1.6.5.3.4.8. </w:t>
      </w:r>
      <w:r w:rsidRPr="00C900CD">
        <w:rPr>
          <w:rFonts w:eastAsia="Times New Roman" w:cs="Times New Roman"/>
          <w:b/>
          <w:bCs/>
          <w:i/>
          <w:iCs/>
          <w:szCs w:val="24"/>
          <w:lang w:eastAsia="es-CO"/>
        </w:rPr>
        <w:t>Contratación de la interventoría del proyecto. </w:t>
      </w:r>
      <w:r w:rsidRPr="00C900CD">
        <w:rPr>
          <w:rFonts w:eastAsia="Times New Roman" w:cs="Times New Roman"/>
          <w:szCs w:val="24"/>
          <w:lang w:eastAsia="es-CO"/>
        </w:rPr>
        <w:t>La entidad nacional competente realizará la supervisión del contrato de interventoría frente al proyecto a desarrollar.</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Para este efecto, dentro del mismo plazo establecido para la presentación del cronograma general del proyecto, la fiduciaria deberá presentar a consideración de la entidad nacional competente la propuesta de condiciones generales del proceso de selección del contrato de interventoría, conforme con los requisitos mínimos exigidos por la entidad nacional competente para el efecto.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 entidad nacional competente indicará los requisitos mínimos exigidos para el proceso de selección del contrato de interventoría, dentro de los tres (3) primeros meses de cada año.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 entidad nacional competente, dentro de los tres (3) días siguientes a la recepción de la propuesta de términos de referencia, deberá manifestarle al contribuyente y a la fiduciaria su conformidad con los mismos o solicitar ajustes. En este último caso, la fiduciaria deberá remitir a la entidad nacional competente los términos ajustados dentro de los tres (3) días siguientes.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 fiduciaria deberá dar apertura al proceso de selección de la interventoría dentro de los cinco (5) días siguientes a la recepción del visto bueno de la propuesta de términos por parte de la entidad nacional competente, el cual deberá producirse dentro de los tres (3) días siguientes a la recepción de los ajustes.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El contrato de fiducia y el contrato de interventoría deberán establecer que la entidad nacional competente realizará la supervisión del contrato de interventoría y dará el visto bueno a los informes de esta, previo al desembolso de los pagos pactados.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Parágrafo</w:t>
      </w:r>
      <w:r w:rsidRPr="00C900CD">
        <w:rPr>
          <w:rFonts w:eastAsia="Times New Roman" w:cs="Times New Roman"/>
          <w:szCs w:val="24"/>
          <w:lang w:eastAsia="es-CO"/>
        </w:rPr>
        <w:t>. Las entidades nacionales competentes definirán lineamientos y formatos tipo con los requisitos mínimos que debe contemplar la contratación de la interventoría.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1.6.5.3.4.9. </w:t>
      </w:r>
      <w:r w:rsidRPr="00C900CD">
        <w:rPr>
          <w:rFonts w:eastAsia="Times New Roman" w:cs="Times New Roman"/>
          <w:b/>
          <w:bCs/>
          <w:i/>
          <w:iCs/>
          <w:szCs w:val="24"/>
          <w:lang w:eastAsia="es-CO"/>
        </w:rPr>
        <w:t>Constitución de pólizas. </w:t>
      </w:r>
      <w:r w:rsidRPr="00C900CD">
        <w:rPr>
          <w:rFonts w:eastAsia="Times New Roman" w:cs="Times New Roman"/>
          <w:szCs w:val="24"/>
          <w:lang w:eastAsia="es-CO"/>
        </w:rPr>
        <w:t>Celebrado el contrato para la gerencia del proyecto, esta deberá constituir a favor de la Nación, en cabeza de la entidad nacional competente, las pólizas necesarias para garantizar con posterioridad a la entrega de la obra final, su realización técnica de acuerdo con las exigencias del proyecto y la estabilidad con una vigencia no inferior a cuatro (4) años contados a partir de la entrega del proyecto en disposición para su uso y funcionamiento. Las pólizas deberán suscribirse, como mínimo, con el amparo de estabilidad y calidad de la obra.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Este amparo cubre al asegurado de los perjuicios ocasionados por cualquier tipo de daño o deterioro sufrido por la obra entregada a satisfacción. El amparo debe tener las siguientes características: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 Valor asegurado: Debe ser determinado en el documento del proyecto por parte de la entidad nacional competente frente a la obra a desarrollar, de acuerdo con su objeto, el valor y la naturaleza de las obligaciones a cargo del contribuyente.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2. Vigencia mínima: Desde la fecha del acta de entrega y recibo a satisfacción de la obra y mínimo por cuatro (4) años a partir de esta fecha.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lastRenderedPageBreak/>
        <w:t>Parágrafo</w:t>
      </w:r>
      <w:r w:rsidRPr="00C900CD">
        <w:rPr>
          <w:rFonts w:eastAsia="Times New Roman" w:cs="Times New Roman"/>
          <w:szCs w:val="24"/>
          <w:lang w:eastAsia="es-CO"/>
        </w:rPr>
        <w:t>. El contribuyente y la gerencia del proyecto podrán pactar la contratación de otras pólizas, como la de cumplimiento, que garantice a favor del primero que se lleven a cabo las actividades contratadas.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1.6.5.3.4.10. </w:t>
      </w:r>
      <w:r w:rsidRPr="00C900CD">
        <w:rPr>
          <w:rFonts w:eastAsia="Times New Roman" w:cs="Times New Roman"/>
          <w:b/>
          <w:bCs/>
          <w:i/>
          <w:iCs/>
          <w:szCs w:val="24"/>
          <w:lang w:eastAsia="es-CO"/>
        </w:rPr>
        <w:t>Verificación de cumplimiento de requisitos de la etapa de preparación. </w:t>
      </w:r>
      <w:r w:rsidRPr="00C900CD">
        <w:rPr>
          <w:rFonts w:eastAsia="Times New Roman" w:cs="Times New Roman"/>
          <w:szCs w:val="24"/>
          <w:lang w:eastAsia="es-CO"/>
        </w:rPr>
        <w:t>Para dar inicio a la obra o proyecto, la fiduciaria deberá convocar al contribuyente, al gerente del proyecto y al interventor a una sesión de inicio, que deberá llevarse a cabo dentro de los cinco (5) días siguientes a la fecha establecida en el cronograma general del proyecto para la culminación de la etapa de preparación, con el propósito de verificar el cumplimiento de las obligaciones establecidas para esta etapa.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A esta sesión deberán asistir como invitados un (1) representante de la Agencia de Renovación del Territorio (ART) y un (1) representante de la entidad nacional competente.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Verificado el cumplimiento de los requisitos de la etapa de preparación, se suscribirá el acta de inicio del proyecto por parte de la gerencia del proyecto y la interventoría.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1.6.5.3.4.11. </w:t>
      </w:r>
      <w:r w:rsidRPr="00C900CD">
        <w:rPr>
          <w:rFonts w:eastAsia="Times New Roman" w:cs="Times New Roman"/>
          <w:b/>
          <w:bCs/>
          <w:i/>
          <w:iCs/>
          <w:szCs w:val="24"/>
          <w:lang w:eastAsia="es-CO"/>
        </w:rPr>
        <w:t>Consecuencias del incumplimiento de obligaciones de la etapa de preparación en relación con el deber de depósito. </w:t>
      </w:r>
      <w:r w:rsidRPr="00C900CD">
        <w:rPr>
          <w:rFonts w:eastAsia="Times New Roman" w:cs="Times New Roman"/>
          <w:szCs w:val="24"/>
          <w:lang w:eastAsia="es-CO"/>
        </w:rPr>
        <w:t>Cuando el contribuyente incumpla con el deber de depositar el monto correspondiente en la fiducia, dentro de los términos definidos por el Gobierno nacional para la presentación de las declaraciones tributarias y para el pago de los impuestos, anticipos y retenciones en la fuente, perderá la posibilidad de ejecutar 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Cuando no se haya depositado el monto correspondiente en la fiducia, los contribuyentes que hayan optado por la modalidad de pago 1 del impuesto deberán pagar el valor del saldo insoluto de la obligación por impuesto sobre la renta y complementario, ante las entidades autorizadas para recaudar el impuesto, en el recibo oficial de pago de impuestos, junto con los intereses de mora tributarios que se generen desde el vencimiento del plazo para declarar, de acuerdo con los términos definidos por el Gobierno nacional para la presentación de las declaraciones tributarias y para el pago de los impuestos, anticipos y retenciones en la fuente, hasta el día en que realice el pago.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1.6.5.3.4.12. </w:t>
      </w:r>
      <w:r w:rsidRPr="00C900CD">
        <w:rPr>
          <w:rFonts w:eastAsia="Times New Roman" w:cs="Times New Roman"/>
          <w:b/>
          <w:bCs/>
          <w:i/>
          <w:iCs/>
          <w:szCs w:val="24"/>
          <w:lang w:eastAsia="es-CO"/>
        </w:rPr>
        <w:t>Financiación de proyectos de manera conjunta por varios contribuyentes. </w:t>
      </w:r>
      <w:r w:rsidRPr="00C900CD">
        <w:rPr>
          <w:rFonts w:eastAsia="Times New Roman" w:cs="Times New Roman"/>
          <w:szCs w:val="24"/>
          <w:lang w:eastAsia="es-CO"/>
        </w:rPr>
        <w:t xml:space="preserve">Cuando varios contribuyentes financien un mismo proyecto, se deberá constituir una sola fiducia en la que cada uno debe depositar su aporte, en los términos del artículo 1.6.5.3.4.2. </w:t>
      </w:r>
      <w:proofErr w:type="gramStart"/>
      <w:r w:rsidRPr="00C900CD">
        <w:rPr>
          <w:rFonts w:eastAsia="Times New Roman" w:cs="Times New Roman"/>
          <w:szCs w:val="24"/>
          <w:lang w:eastAsia="es-CO"/>
        </w:rPr>
        <w:t>de</w:t>
      </w:r>
      <w:proofErr w:type="gramEnd"/>
      <w:r w:rsidRPr="00C900CD">
        <w:rPr>
          <w:rFonts w:eastAsia="Times New Roman" w:cs="Times New Roman"/>
          <w:szCs w:val="24"/>
          <w:lang w:eastAsia="es-CO"/>
        </w:rPr>
        <w:t xml:space="preserve"> este Decreto. En el contrato de fiducia mercantil que se suscriba con la sociedad fiduciaria, los contribuyentes deberán establecer los mecanismos de coordinación para la preparación, ejecución y entrega de la obra.</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SECCIÓN 5</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Etapa de ejecución y entrega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1.6.5.3.5.1. </w:t>
      </w:r>
      <w:r w:rsidRPr="00C900CD">
        <w:rPr>
          <w:rFonts w:eastAsia="Times New Roman" w:cs="Times New Roman"/>
          <w:b/>
          <w:bCs/>
          <w:i/>
          <w:iCs/>
          <w:szCs w:val="24"/>
          <w:lang w:eastAsia="es-CO"/>
        </w:rPr>
        <w:t>Inicio de actividades de ejecución y construcción de la obra. </w:t>
      </w:r>
      <w:r w:rsidRPr="00C900CD">
        <w:rPr>
          <w:rFonts w:eastAsia="Times New Roman" w:cs="Times New Roman"/>
          <w:szCs w:val="24"/>
          <w:lang w:eastAsia="es-CO"/>
        </w:rPr>
        <w:t>La etapa de ejecución del proyecto inicia con la suscripción del acta de inicio por parte de la gerencia del proyecto y la interventoría, y termina el día en que la gerencia del proyecto, en conjunto con el contribuyente, realicen la entrega formal y material de la obra a la entidad nacional competente, adjuntando la certificación de recibo a satisfacción por parte de la interventoría.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En su defecto, la etapa de ejecución termina el día en que la entidad nacional competente declara el incumplimiento definitivo de los términos inicialmente previstos y/o de los correspondientes a las ampliaciones.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lastRenderedPageBreak/>
        <w:t>Artículo 1.6.5.3.5.2. </w:t>
      </w:r>
      <w:r w:rsidRPr="00C900CD">
        <w:rPr>
          <w:rFonts w:eastAsia="Times New Roman" w:cs="Times New Roman"/>
          <w:b/>
          <w:bCs/>
          <w:i/>
          <w:iCs/>
          <w:szCs w:val="24"/>
          <w:lang w:eastAsia="es-CO"/>
        </w:rPr>
        <w:t>Circunstancias que afecten el cronograma de ejecución por fuerza mayor y que requieran una modificación o prórroga en la entrega de la obra. </w:t>
      </w:r>
      <w:r w:rsidRPr="00C900CD">
        <w:rPr>
          <w:rFonts w:eastAsia="Times New Roman" w:cs="Times New Roman"/>
          <w:szCs w:val="24"/>
          <w:lang w:eastAsia="es-CO"/>
        </w:rPr>
        <w:t>Conforme con lo previsto en el artículo 238 de la Ley 1819 de 2016, cuando se presenten circunstancias de fuerza mayor debidamente probadas por la gerencia del proyecto y avaladas por la interventoría, que afecten el cumplimiento del cronograma aprobado en la etapa de preparación, se requerirá que el contribuyente remita, a través del Sistema Unificado de Inversiones y Finanzas Públicas (SUIFP), la solicitud de ajuste al cronograma y ampliación del plazo de la entrega final a la entidad nacional competente, adjuntando el informe del interventor con su concepto técnico sobre el ajuste.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Para ello, el contribuyente deberá presentar a la entidad nacional competente, a través del Sistema Unificado de Inversiones y Finanzas Públicas (SUIFP), una solicitud de ajuste al proyecto adjuntando los siguientes documentos: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 Carta suscrita por el representante legal, manifestando la ocurrencia de las circunstancias de fuerza mayor.</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2. Certificado del interventor en el cual se indiquen las razones técnicas, financieras y jurídicas que sustentan la fuerza mayor.</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3. Cronograma del proyecto ajustado.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La entidad nacional competente, dentro de los diez (10) días siguientes a la recepción de la solicitud, realizará los controles de formulación y viabilidad al ajuste, y el DNP, dentro de los cinco (5) días siguientes, efectuará el control posterior de viabilidad al proyecto ajustado y lo informará a la sociedad fiduciaria y a la Agencia de Renovación del Territorio (ART).</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En todo caso, la entidad nacional competente le informará al contribuyente si se aprueba o no su solicitud de ajuste al cronograma y ampliación del plazo de la entrega final.</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1.6.5.3.5.3. </w:t>
      </w:r>
      <w:r w:rsidRPr="00C900CD">
        <w:rPr>
          <w:rFonts w:eastAsia="Times New Roman" w:cs="Times New Roman"/>
          <w:b/>
          <w:bCs/>
          <w:i/>
          <w:iCs/>
          <w:szCs w:val="24"/>
          <w:lang w:eastAsia="es-CO"/>
        </w:rPr>
        <w:t>Entrega y recepción de la obra</w:t>
      </w:r>
      <w:r w:rsidRPr="00C900CD">
        <w:rPr>
          <w:rFonts w:eastAsia="Times New Roman" w:cs="Times New Roman"/>
          <w:b/>
          <w:bCs/>
          <w:szCs w:val="24"/>
          <w:lang w:eastAsia="es-CO"/>
        </w:rPr>
        <w:t>. </w:t>
      </w:r>
      <w:r w:rsidRPr="00C900CD">
        <w:rPr>
          <w:rFonts w:eastAsia="Times New Roman" w:cs="Times New Roman"/>
          <w:szCs w:val="24"/>
          <w:lang w:eastAsia="es-CO"/>
        </w:rPr>
        <w:t>Cumplidos los términos inicialmente previstos en el cronograma y/o de los correspondientes a las ampliaciones, la gerencia del proyecto en conjunto con el contribuyente, realizarán entrega formal y material de la obra construida y en disposición para su uso y/o funcionamiento a la entidad nacional competente, adjuntando el informe final de la interventoría, para que esta certifique el recibo a satisfacción.</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Cuando el proyecto incluya el mantenimiento de la obra, el contribuyente podrá realizar entrega del proyecto cuando la obra esté en disposición para su uso y/o funcionamiento, y posteriormente realizar entregas correspondientes al mantenimiento realizado con la periodicidad establecida en el cronograma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Con cada entrega, la interventoría deberá expedir el certificado de recibido a satisfacción, señalando el valor correspondiente a la obra o mantenimiento recibido, y realizar la respectiva entrega a la entidad nacional competente.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En cualquier caso, la entidad nacional competente deberá informar a la Unidad Administrativa Especial Dirección de Impuestos y Aduanas Nacionales (DIAN) la entrega realizada, adjuntando el certificado de recibido a satisfacción por parte del interventor.</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Parágrafo</w:t>
      </w:r>
      <w:r w:rsidRPr="00C900CD">
        <w:rPr>
          <w:rFonts w:eastAsia="Times New Roman" w:cs="Times New Roman"/>
          <w:szCs w:val="24"/>
          <w:lang w:eastAsia="es-CO"/>
        </w:rPr>
        <w:t>. Las entidades nacionales competentes deberán reglamentar mediante resolución los criterios, requisitos y estándares mínimos que deberán cumplir las obras para ser recibidas.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1.6.5.3.5.4. </w:t>
      </w:r>
      <w:r w:rsidRPr="00C900CD">
        <w:rPr>
          <w:rFonts w:eastAsia="Times New Roman" w:cs="Times New Roman"/>
          <w:b/>
          <w:bCs/>
          <w:i/>
          <w:iCs/>
          <w:szCs w:val="24"/>
          <w:lang w:eastAsia="es-CO"/>
        </w:rPr>
        <w:t>Entrega de la obra por la entidad nacional competente. </w:t>
      </w:r>
      <w:r w:rsidRPr="00C900CD">
        <w:rPr>
          <w:rFonts w:eastAsia="Times New Roman" w:cs="Times New Roman"/>
          <w:szCs w:val="24"/>
          <w:lang w:eastAsia="es-CO"/>
        </w:rPr>
        <w:t xml:space="preserve">La entidad nacional competente realizará la entrega de la obra al departamento, municipio o entidad que corresponda, conforme se defina en el correspondiente proyecto, para ser dispuesta a </w:t>
      </w:r>
      <w:r w:rsidRPr="00C900CD">
        <w:rPr>
          <w:rFonts w:eastAsia="Times New Roman" w:cs="Times New Roman"/>
          <w:szCs w:val="24"/>
          <w:lang w:eastAsia="es-CO"/>
        </w:rPr>
        <w:lastRenderedPageBreak/>
        <w:t>la prestación del servicio o el ejercicio de la competencia, de acuerdo con las normas que gobiernen la materia.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Cuando la entidad nacional competente haga entrega de la obra al departamento, municipio o entidad que corresponda, en el acta de entrega se definirán las responsabilidades de quienes reciben las obras.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1.6.5.3.5.5. </w:t>
      </w:r>
      <w:r w:rsidRPr="00C900CD">
        <w:rPr>
          <w:rFonts w:eastAsia="Times New Roman" w:cs="Times New Roman"/>
          <w:b/>
          <w:bCs/>
          <w:i/>
          <w:iCs/>
          <w:szCs w:val="24"/>
          <w:lang w:eastAsia="es-CO"/>
        </w:rPr>
        <w:t>Seguimiento, control social y transparencia. </w:t>
      </w:r>
      <w:r w:rsidRPr="00C900CD">
        <w:rPr>
          <w:rFonts w:eastAsia="Times New Roman" w:cs="Times New Roman"/>
          <w:szCs w:val="24"/>
          <w:lang w:eastAsia="es-CO"/>
        </w:rPr>
        <w:t>Para efectos del seguimiento, control social y transparencia, la gerencia del proyecto deberá registrar los avances físicos y financieros del proyecto cada mes en el Sistema de Información de Seguimiento a Proyecto de Inversión Pública (SPI), que integra el Sistema Unificado de Inversiones y Finanzas Públicas (SUIFP).</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CAPÍTULO 4</w:t>
      </w:r>
    </w:p>
    <w:p w:rsidR="00C900CD" w:rsidRPr="00C900CD" w:rsidRDefault="00C900CD" w:rsidP="00C900CD">
      <w:pPr>
        <w:spacing w:line="240" w:lineRule="auto"/>
        <w:ind w:left="180"/>
        <w:jc w:val="center"/>
        <w:rPr>
          <w:rFonts w:eastAsia="Times New Roman" w:cs="Times New Roman"/>
          <w:szCs w:val="24"/>
          <w:lang w:eastAsia="es-CO"/>
        </w:rPr>
      </w:pPr>
      <w:r w:rsidRPr="00C900CD">
        <w:rPr>
          <w:rFonts w:eastAsia="Times New Roman" w:cs="Times New Roman"/>
          <w:b/>
          <w:bCs/>
          <w:szCs w:val="24"/>
          <w:lang w:eastAsia="es-CO"/>
        </w:rPr>
        <w:t>Extinción de la obligación tributaria en el mecanismo de pago -Obras por Impuestos-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1.6.5.4.1. </w:t>
      </w:r>
      <w:r w:rsidRPr="00C900CD">
        <w:rPr>
          <w:rFonts w:eastAsia="Times New Roman" w:cs="Times New Roman"/>
          <w:b/>
          <w:bCs/>
          <w:i/>
          <w:iCs/>
          <w:szCs w:val="24"/>
          <w:lang w:eastAsia="es-CO"/>
        </w:rPr>
        <w:t>Extinción de la obligación tributaria bajo la modalidad de pago 1</w:t>
      </w:r>
      <w:r w:rsidRPr="00C900CD">
        <w:rPr>
          <w:rFonts w:eastAsia="Times New Roman" w:cs="Times New Roman"/>
          <w:b/>
          <w:bCs/>
          <w:szCs w:val="24"/>
          <w:lang w:eastAsia="es-CO"/>
        </w:rPr>
        <w:t>.</w:t>
      </w:r>
      <w:r w:rsidRPr="00C900CD">
        <w:rPr>
          <w:rFonts w:eastAsia="Times New Roman" w:cs="Times New Roman"/>
          <w:szCs w:val="24"/>
          <w:lang w:eastAsia="es-CO"/>
        </w:rPr>
        <w:t> La obligación tributaria de las personas jurídicas que se acogieron a la modalidad de pago 1 se extinguirá en la fecha en que se produzca la entrega de la obra totalmente construida y en disposición para su uso y/o funcionamiento, junto con la conformidad de la debida satisfacción por parte del interventor.</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Para ello, la entidad nacional competente enviará a la Unidad Administrativa Especial Dirección de Impuestos y Aduanas Nacionales (DIAN) la certificación de entrega de la obra totalmente construida y en disposición para su uso y/o funcionamiento, junto con la conformidad de la debida satisfacción por parte del interventor, dentro de los diez (10) días siguientes a la entrega de la misma. El certificado contendrá:</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 La identificación y nombre del contribuyente que optó por la forma de pago Obras por Impuestos.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2. La fecha en que el contribuyente entregó la obra totalmente construida y en funcionamiento.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3. El valor de la obra construida.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4. Los saldos no ejecutados y los rendimientos financieros conforme con la certificación emitida por la Fiduciaria.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1.6.5.4.2. </w:t>
      </w:r>
      <w:r w:rsidRPr="00C900CD">
        <w:rPr>
          <w:rFonts w:eastAsia="Times New Roman" w:cs="Times New Roman"/>
          <w:b/>
          <w:bCs/>
          <w:i/>
          <w:iCs/>
          <w:szCs w:val="24"/>
          <w:lang w:eastAsia="es-CO"/>
        </w:rPr>
        <w:t>Consignación a la Nación - Unidad Administrativa Especial Dirección de Impuestos y Aduanas Nacionales (DIAN) de los saldos no ejecutados en la Modalidad de pago 1</w:t>
      </w:r>
      <w:r w:rsidRPr="00C900CD">
        <w:rPr>
          <w:rFonts w:eastAsia="Times New Roman" w:cs="Times New Roman"/>
          <w:szCs w:val="24"/>
          <w:lang w:eastAsia="es-CO"/>
        </w:rPr>
        <w:t>. Cuando el valor de la obra totalmente construida y en disposición para su uso y/o funcionamiento sea menor al valor consignado en la fiducia, la sociedad fiduciaria deberá consignar los saldos no ejecutados a la Nación - Unidad Administrativa Especial Dirección de Impuestos y Aduanas Nacionales (DIAN), en un recibo oficial de pago, ante las entidades autorizadas para recaudar, dentro de los cinco (5) días siguientes a la recepción de la copia de la certificación de que trata el artículo anterior, para abonar al saldo insoluto de la obligación tributaria por concepto del impuesto sobre la renta y complementario del período gravable del contribuyente vinculado a obras por impuestos.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1.6.5.4.3. </w:t>
      </w:r>
      <w:r w:rsidRPr="00C900CD">
        <w:rPr>
          <w:rFonts w:eastAsia="Times New Roman" w:cs="Times New Roman"/>
          <w:b/>
          <w:bCs/>
          <w:i/>
          <w:iCs/>
          <w:szCs w:val="24"/>
          <w:lang w:eastAsia="es-CO"/>
        </w:rPr>
        <w:t>Consignación de los rendimientos financieros a la Dirección General de Crédito Público y Tesoro Nacional. </w:t>
      </w:r>
      <w:r w:rsidRPr="00C900CD">
        <w:rPr>
          <w:rFonts w:eastAsia="Times New Roman" w:cs="Times New Roman"/>
          <w:szCs w:val="24"/>
          <w:lang w:eastAsia="es-CO"/>
        </w:rPr>
        <w:t>Los rendimientos financieros que puedan generarse por la inversión de los recursos consignados en la fiducia son de propiedad de la Nación - Ministerio de Hacienda y Crédito Público.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xml:space="preserve">En consecuencia, los rendimientos que se generen por este concepto deberán ser consignados a favor de la Nación - Dirección General de Crédito Público y Tesoro </w:t>
      </w:r>
      <w:r w:rsidRPr="00C900CD">
        <w:rPr>
          <w:rFonts w:eastAsia="Times New Roman" w:cs="Times New Roman"/>
          <w:szCs w:val="24"/>
          <w:lang w:eastAsia="es-CO"/>
        </w:rPr>
        <w:lastRenderedPageBreak/>
        <w:t>Nacional, siguiendo la metodología de liquidación y traslado dispuesta en el Título 5 de la Parte 3 del Libro 2 del Decreto número 1068 de 2015, por medio de una consignación en la cuenta que el Ministerio de Hacienda y Crédito Público disponga.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1.6.5.4.4. </w:t>
      </w:r>
      <w:r w:rsidRPr="00C900CD">
        <w:rPr>
          <w:rFonts w:eastAsia="Times New Roman" w:cs="Times New Roman"/>
          <w:b/>
          <w:bCs/>
          <w:i/>
          <w:iCs/>
          <w:szCs w:val="24"/>
          <w:lang w:eastAsia="es-CO"/>
        </w:rPr>
        <w:t>Procedimiento para extinción de la obligación vinculada a obras por impuestos en la modalidad de pago 1. </w:t>
      </w:r>
      <w:r w:rsidRPr="00C900CD">
        <w:rPr>
          <w:rFonts w:eastAsia="Times New Roman" w:cs="Times New Roman"/>
          <w:szCs w:val="24"/>
          <w:lang w:eastAsia="es-CO"/>
        </w:rPr>
        <w:t xml:space="preserve">Una vez recibida por la Dirección de Gestión de Ingresos de la Unidad Administrativa Especial Dirección de Impuestos y Aduanas Nacionales (DIAN) la certificación de la obra totalmente construida y en disposición para su uso y/o funcionamiento, expedida por la entidad nacional competente, </w:t>
      </w:r>
      <w:proofErr w:type="spellStart"/>
      <w:r w:rsidRPr="00C900CD">
        <w:rPr>
          <w:rFonts w:eastAsia="Times New Roman" w:cs="Times New Roman"/>
          <w:szCs w:val="24"/>
          <w:lang w:eastAsia="es-CO"/>
        </w:rPr>
        <w:t>esta</w:t>
      </w:r>
      <w:proofErr w:type="spellEnd"/>
      <w:r w:rsidRPr="00C900CD">
        <w:rPr>
          <w:rFonts w:eastAsia="Times New Roman" w:cs="Times New Roman"/>
          <w:szCs w:val="24"/>
          <w:lang w:eastAsia="es-CO"/>
        </w:rPr>
        <w:t xml:space="preserve"> la remitirá dentro de los cinco (5) días siguientes a la Dirección Seccional del domicilio del contribuyente, para que se profiera el acto administrativo de extinción de la obligación tributaria vinculada a obras por impuestos.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1.6.5.4.5. </w:t>
      </w:r>
      <w:r w:rsidRPr="00C900CD">
        <w:rPr>
          <w:rFonts w:eastAsia="Times New Roman" w:cs="Times New Roman"/>
          <w:b/>
          <w:bCs/>
          <w:i/>
          <w:iCs/>
          <w:szCs w:val="24"/>
          <w:lang w:eastAsia="es-CO"/>
        </w:rPr>
        <w:t>Incumplimiento de los términos inicialmente previstos y/o de los correspondientes a las ampliaciones. </w:t>
      </w:r>
      <w:r w:rsidRPr="00C900CD">
        <w:rPr>
          <w:rFonts w:eastAsia="Times New Roman" w:cs="Times New Roman"/>
          <w:szCs w:val="24"/>
          <w:lang w:eastAsia="es-CO"/>
        </w:rPr>
        <w:t>Cuando se presente incumplimiento del término inicialmente previsto para la entrega final de la obra, según el cronograma aprobado o sus ampliaciones, se generarán a cargo del contribuyente intereses de mora tributarios liquidados sobre la parte proporcional pendiente en ejecución y al tiempo de demora final de la obra.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Para que la Unidad Administrativa Especial Dirección de Impuestos y Aduanas Nacionales (DIAN) pueda realizar la liquidación de los intereses moratorios respectivos, la entidad nacional competente deberá informar y certificar el número de días de incumplimiento y el valor correspondiente al porcentaje de avance de la obra al momento del incumplimiento.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Parágrafo</w:t>
      </w:r>
      <w:r w:rsidRPr="00C900CD">
        <w:rPr>
          <w:rFonts w:eastAsia="Times New Roman" w:cs="Times New Roman"/>
          <w:szCs w:val="24"/>
          <w:lang w:eastAsia="es-CO"/>
        </w:rPr>
        <w:t>. El contribuyente que incumpla el término previsto de entrega final de la obra o de las ampliaciones aprobadas podrá presentar a la entidad nacional competente, por una única vez, una solicitud de entrega final extemporánea de la obra indicando la fecha de entrega. Para ello, deberá adjuntar el informe del interventor con su concepto técnico. La entidad nacional competente, por su parte, dará respuesta a la solicitud dentro de los diez (10) días siguientes a la recepción de la misma. De no aprobarse la entrega extemporánea o incumplirse la misma se configurará una de las causales para la declaratoria del incumplimiento definitivo.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1.6.5.4.6. </w:t>
      </w:r>
      <w:r w:rsidRPr="00C900CD">
        <w:rPr>
          <w:rFonts w:eastAsia="Times New Roman" w:cs="Times New Roman"/>
          <w:b/>
          <w:bCs/>
          <w:i/>
          <w:iCs/>
          <w:szCs w:val="24"/>
          <w:lang w:eastAsia="es-CO"/>
        </w:rPr>
        <w:t>Causales para la declaratoria de incumplimiento definitivo. </w:t>
      </w:r>
      <w:r w:rsidRPr="00C900CD">
        <w:rPr>
          <w:rFonts w:eastAsia="Times New Roman" w:cs="Times New Roman"/>
          <w:szCs w:val="24"/>
          <w:lang w:eastAsia="es-CO"/>
        </w:rPr>
        <w:t>Conforme con lo previsto en el artículo 238 de la Ley 1819, las causales de incumplimiento definitivo son:</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 No depositar el monto total del valor de los impuestos a pagar mediante esta forma, en una fiducia con destino exclusivo a la ejecución de la obra objeto del proyecto, en los términos del presente título.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2. El incumplimiento de los términos inicialmente previstos, de las ampliaciones y/o de la aprobación de la entrega extemporánea.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3. La manifestación del contribuyente en la que exprese su intención de no continuar con la construcción o ejecución del proyecto.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4. Las demás que constituyan el incumplimiento de la obligación de ejecución y construcción de la obra.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1.6.5.4.7. </w:t>
      </w:r>
      <w:r w:rsidRPr="00C900CD">
        <w:rPr>
          <w:rFonts w:eastAsia="Times New Roman" w:cs="Times New Roman"/>
          <w:b/>
          <w:bCs/>
          <w:i/>
          <w:iCs/>
          <w:szCs w:val="24"/>
          <w:lang w:eastAsia="es-CO"/>
        </w:rPr>
        <w:t>Declaratoria de incumplimiento definitivo. </w:t>
      </w:r>
      <w:r w:rsidRPr="00C900CD">
        <w:rPr>
          <w:rFonts w:eastAsia="Times New Roman" w:cs="Times New Roman"/>
          <w:szCs w:val="24"/>
          <w:lang w:eastAsia="es-CO"/>
        </w:rPr>
        <w:t xml:space="preserve">La entidad nacional competente, previa certificación de la interventoría y una vez verificada alguna de las causales del artículo anterior, procederá a declarar el incumplimiento definitivo mediante resolución motivada, la cual deberá ser notificada al contribuyente informándole sobre la procedencia de los recursos conforme con lo previsto en el Código de Procedimiento Administrativo y de lo Contencioso Administrativo. Una vez el acto administrativo que declara el incumplimiento definitivo se encuentre en firme, la entidad nacional competente </w:t>
      </w:r>
      <w:r w:rsidRPr="00C900CD">
        <w:rPr>
          <w:rFonts w:eastAsia="Times New Roman" w:cs="Times New Roman"/>
          <w:szCs w:val="24"/>
          <w:lang w:eastAsia="es-CO"/>
        </w:rPr>
        <w:lastRenderedPageBreak/>
        <w:t>le informará a la Unidad Administrativa Especial Dirección de Impuestos y Aduanas Nacionales (DIAN) la situación, con el fin de que proceda a aplicar las sanciones previstas en la ley.</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1.6.5.4.8. </w:t>
      </w:r>
      <w:r w:rsidRPr="00C900CD">
        <w:rPr>
          <w:rFonts w:eastAsia="Times New Roman" w:cs="Times New Roman"/>
          <w:b/>
          <w:bCs/>
          <w:i/>
          <w:iCs/>
          <w:szCs w:val="24"/>
          <w:lang w:eastAsia="es-CO"/>
        </w:rPr>
        <w:t>Entrega del avance la obra en caso de incumplimiento definitivo. </w:t>
      </w:r>
      <w:r w:rsidRPr="00C900CD">
        <w:rPr>
          <w:rFonts w:eastAsia="Times New Roman" w:cs="Times New Roman"/>
          <w:szCs w:val="24"/>
          <w:lang w:eastAsia="es-CO"/>
        </w:rPr>
        <w:t>Una vez en firme el acto administrativo que declara el incumplimiento definitivo de la construcción de la obra y que ordena la entrega del avance de la obra, el contribuyente procederá a entregar en forma inmediata a la entidad nacional competente la obra ejecutada hasta dicho momento, sin tener derecho a reembolso alguno.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1.6.5.4.9. </w:t>
      </w:r>
      <w:r w:rsidRPr="00C900CD">
        <w:rPr>
          <w:rFonts w:eastAsia="Times New Roman" w:cs="Times New Roman"/>
          <w:b/>
          <w:bCs/>
          <w:i/>
          <w:iCs/>
          <w:szCs w:val="24"/>
          <w:lang w:eastAsia="es-CO"/>
        </w:rPr>
        <w:t>Expedición de certificado de entrega parcial de la obra en caso de incumplimiento definitivo de la obligación de construcción de la obra en la modalidad de pago 1. </w:t>
      </w:r>
      <w:r w:rsidRPr="00C900CD">
        <w:rPr>
          <w:rFonts w:eastAsia="Times New Roman" w:cs="Times New Roman"/>
          <w:szCs w:val="24"/>
          <w:lang w:eastAsia="es-CO"/>
        </w:rPr>
        <w:t>Una vez el contribuyente entregue el avance de la obra en caso de incumplimiento, la entidad nacional competente enviará a la Unidad Administrativa Especial Dirección de Impuestos y Aduanas Nacionales (DIAN) la certificación de entrega del avance de la obra, dentro de los diez (10) días siguientes a la entrega de la misma. El certificado deberá contener:</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 La identificación y nombre del contribuyente que optó por la forma de pago Obras por Impuestos.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2. La fecha en que queda en firme el acto administrativo que declara el incumplimiento.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3. El valor del avance de la obra.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4. Los saldos no ejecutados y los rendimientos financieros conforme con la certificación emitida por la sociedad fiduciaria, la cual deberá ser expedida dentro de los cinco (5) días siguientes a la solicitud formulada por la entidad nacional competente.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1.6.5.4.10. </w:t>
      </w:r>
      <w:r w:rsidRPr="00C900CD">
        <w:rPr>
          <w:rFonts w:eastAsia="Times New Roman" w:cs="Times New Roman"/>
          <w:b/>
          <w:bCs/>
          <w:i/>
          <w:iCs/>
          <w:szCs w:val="24"/>
          <w:lang w:eastAsia="es-CO"/>
        </w:rPr>
        <w:t>Cancelación del impuesto pendiente de ejecutar en la modalidad de pago 1. </w:t>
      </w:r>
      <w:r w:rsidRPr="00C900CD">
        <w:rPr>
          <w:rFonts w:eastAsia="Times New Roman" w:cs="Times New Roman"/>
          <w:szCs w:val="24"/>
          <w:lang w:eastAsia="es-CO"/>
        </w:rPr>
        <w:t>Si se llegare a presentar alguna circunstancia que implique el incumplimiento definitivo de la obligación de entrega de la obra totalmente construida y en disposición para su uso y/o funcionamiento en la modalidad de pago 1, el contribuyente deberá cancelar el monto del impuesto pendiente de ejecutar, mediante las modalidades ordinarias de pago previstas en el Estatuto Tributario, junto con los intereses de mora tributados causados desde el momento en que se produzca el incumplimiento y sin perjuicio de la facultad de cobro coactivo que la ley asigna a la Unidad Administrativa Especial Dirección de Impuestos y Aduanas Nacionales (DIAN).</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Todo lo anterior, sin perjuicio de la imposición de la sanción por incumplimiento de la forma de pago, equivalente al ciento por ciento (100%) del valor ejecutado, conforme con el procedimiento previsto en el Estatuto Tributario.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1.6.5.4.11. </w:t>
      </w:r>
      <w:r w:rsidRPr="00C900CD">
        <w:rPr>
          <w:rFonts w:eastAsia="Times New Roman" w:cs="Times New Roman"/>
          <w:b/>
          <w:bCs/>
          <w:i/>
          <w:iCs/>
          <w:szCs w:val="24"/>
          <w:lang w:eastAsia="es-CO"/>
        </w:rPr>
        <w:t>Consignación a la Nación - Unidad Administrativa Especial Dirección de Impuestos y Aduanas Nacionales (DIAN) de los saldos no ejecutados en caso de incumplimiento definitivo en la modalidad de pago 1. </w:t>
      </w:r>
      <w:r w:rsidRPr="00C900CD">
        <w:rPr>
          <w:rFonts w:eastAsia="Times New Roman" w:cs="Times New Roman"/>
          <w:szCs w:val="24"/>
          <w:lang w:eastAsia="es-CO"/>
        </w:rPr>
        <w:t>Cuando exista incumplimiento definitivo de la obligación de entrega de la obra totalmente construida y en disposición para su uso y/o funcionamiento, la sociedad fiduciaria consignará los saldos no ejecutados en un recibo oficial de pago, ante las entidades autorizadas para recaudar, para abonar el saldo insoluto del impuesto de renta y complementario del contribuyente, de conformidad con la proporción de que trata el artículo 804 del Estatuto Tributario, una vez se encuentre en firme el acto administrativo que declare el incumplimiento.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1.6.5.4.12. </w:t>
      </w:r>
      <w:r w:rsidRPr="00C900CD">
        <w:rPr>
          <w:rFonts w:eastAsia="Times New Roman" w:cs="Times New Roman"/>
          <w:b/>
          <w:bCs/>
          <w:i/>
          <w:iCs/>
          <w:szCs w:val="24"/>
          <w:lang w:eastAsia="es-CO"/>
        </w:rPr>
        <w:t>Procedimiento para la extinción parcial de la obligación vinculada a obras por impuestos en caso de incumplimiento definitivo de construcción de la obra en la modalidad de pago 1. </w:t>
      </w:r>
      <w:r w:rsidRPr="00C900CD">
        <w:rPr>
          <w:rFonts w:eastAsia="Times New Roman" w:cs="Times New Roman"/>
          <w:szCs w:val="24"/>
          <w:lang w:eastAsia="es-CO"/>
        </w:rPr>
        <w:t xml:space="preserve">Una vez recibido el certificado de entrega parcial de la obra en caso de incumplimiento definitivo de construcción de la misma en la modalidad de pago 1, expedido por la entidad nacional competente, por la Dirección de Gestión de Ingresos de </w:t>
      </w:r>
      <w:r w:rsidRPr="00C900CD">
        <w:rPr>
          <w:rFonts w:eastAsia="Times New Roman" w:cs="Times New Roman"/>
          <w:szCs w:val="24"/>
          <w:lang w:eastAsia="es-CO"/>
        </w:rPr>
        <w:lastRenderedPageBreak/>
        <w:t xml:space="preserve">la Unidad Administrativa Especial Dirección de Impuestos y Aduanas Nacionales (DIAN), </w:t>
      </w:r>
      <w:proofErr w:type="spellStart"/>
      <w:r w:rsidRPr="00C900CD">
        <w:rPr>
          <w:rFonts w:eastAsia="Times New Roman" w:cs="Times New Roman"/>
          <w:szCs w:val="24"/>
          <w:lang w:eastAsia="es-CO"/>
        </w:rPr>
        <w:t>esta</w:t>
      </w:r>
      <w:proofErr w:type="spellEnd"/>
      <w:r w:rsidRPr="00C900CD">
        <w:rPr>
          <w:rFonts w:eastAsia="Times New Roman" w:cs="Times New Roman"/>
          <w:szCs w:val="24"/>
          <w:lang w:eastAsia="es-CO"/>
        </w:rPr>
        <w:t xml:space="preserve"> la remitirá dentro de los cinco (5) días siguientes a la Dirección Seccional del domicilio del contribuyente, para que se profiera el acto administrativo de extinción parcial de la obligación tributaria vinculada a obras por impuestos.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1.6.5.4.13. </w:t>
      </w:r>
      <w:r w:rsidRPr="00C900CD">
        <w:rPr>
          <w:rFonts w:eastAsia="Times New Roman" w:cs="Times New Roman"/>
          <w:b/>
          <w:bCs/>
          <w:i/>
          <w:iCs/>
          <w:szCs w:val="24"/>
          <w:lang w:eastAsia="es-CO"/>
        </w:rPr>
        <w:t>Utilización del descuento efectivo en la modalidad de pago </w:t>
      </w:r>
      <w:r w:rsidRPr="00C900CD">
        <w:rPr>
          <w:rFonts w:eastAsia="Times New Roman" w:cs="Times New Roman"/>
          <w:b/>
          <w:bCs/>
          <w:szCs w:val="24"/>
          <w:lang w:eastAsia="es-CO"/>
        </w:rPr>
        <w:t>2. </w:t>
      </w:r>
      <w:r w:rsidRPr="00C900CD">
        <w:rPr>
          <w:rFonts w:eastAsia="Times New Roman" w:cs="Times New Roman"/>
          <w:szCs w:val="24"/>
          <w:lang w:eastAsia="es-CO"/>
        </w:rPr>
        <w:t>El monto total de los aportes efectivos e irrevocables de los recursos consignados en la fiducia podrá ser utilizado anualmente por el contribuyente como un descuento efectivo en el pago hasta del cincuenta por ciento (50%) del impuesto sobre la renta y complementario liquidado, el cual se podrá utilizar a partir del año gravable siguiente al de la aprobación del proyecto, en cuotas ¡guales del diez por ciento (10%), durante un período de diez (10) años, independientemente del grado de avance de la obra, siempre y cuando se cumplan las siguientes condiciones: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 Existir avance en la ejecución de la obra.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2. Certificación expedida por la entidad nacional competente, en la que se indique el cumplimiento del cronograma.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Para tal efecto, la entidad nacional competente enviará a la Unidad Administrativa Especial Dirección de Impuestos y Aduanas Nacionales (DIAN), Dirección de Gestión de Ingresos, la certificación de avance de obra realizada en el año anterior, dentro de los dos (2) primeros meses de cada año calendario.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1.6.5.4.14. </w:t>
      </w:r>
      <w:r w:rsidRPr="00C900CD">
        <w:rPr>
          <w:rFonts w:eastAsia="Times New Roman" w:cs="Times New Roman"/>
          <w:b/>
          <w:bCs/>
          <w:i/>
          <w:iCs/>
          <w:szCs w:val="24"/>
          <w:lang w:eastAsia="es-CO"/>
        </w:rPr>
        <w:t>Procedimiento para la autorización de un porcentaje superior de descuento efectivo en el pago en la modalidad de pago 2. </w:t>
      </w:r>
      <w:r w:rsidRPr="00C900CD">
        <w:rPr>
          <w:rFonts w:eastAsia="Times New Roman" w:cs="Times New Roman"/>
          <w:szCs w:val="24"/>
          <w:lang w:eastAsia="es-CO"/>
        </w:rPr>
        <w:t>Cuando el cincuenta por ciento (50%) del impuesto de renta y complementario liquidado en la declaración del mismo impuesto sea insuficiente para descontar en el período gravable la cuota del año, el Director de la Dirección Seccional de la Unidad Administrativa Especial Dirección de Impuestos y Aduanas Nacionales (DIAN) del domicilio del contribuyente podrá autorizar que el descuento del correspondiente año sea superior al cincuenta por ciento (50%) del impuesto y hasta el ochenta por ciento (80%), siempre y cuando la autorización no supere el valor de la cuota anual del diez por ciento (10%).</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Lo anterior, previa solicitud presentada como mínimo con treinta (30) días calendario antes del vencimiento del plazo para declarar fijado por el Gobierno nacional. Esta solicitud deberá ser resuelta por el Director Seccional dentro de los quince (15) días siguientes a la radicación por parte del contribuyente y, en todo caso, antes del vencimiento para declarar el impuesto sobre la renta y complementario.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1.6.5.4.15. </w:t>
      </w:r>
      <w:r w:rsidRPr="00C900CD">
        <w:rPr>
          <w:rFonts w:eastAsia="Times New Roman" w:cs="Times New Roman"/>
          <w:b/>
          <w:bCs/>
          <w:i/>
          <w:iCs/>
          <w:szCs w:val="24"/>
          <w:lang w:eastAsia="es-CO"/>
        </w:rPr>
        <w:t>Utilización de la cuota anual del período gravable en la modalidad de pago 2. </w:t>
      </w:r>
      <w:r w:rsidRPr="00C900CD">
        <w:rPr>
          <w:rFonts w:eastAsia="Times New Roman" w:cs="Times New Roman"/>
          <w:szCs w:val="24"/>
          <w:lang w:eastAsia="es-CO"/>
        </w:rPr>
        <w:t>La cuota anual del período gravable en la modalidad 2 deberá ser utilizada en la declaración del impuesto sobre la renta y complementario del período gravable con los límites establecidos en la ley.</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En todo caso, el contribuyente deberá hacer uso del descuento efectivo en el pago, limitado al cincuenta por ciento (50%) del impuesto liquidado o al autorizado por la administración, independientemente que la declaración del impuesto sobre la renta y complementario correspondiente arroje saldo a pagar o saldo a favor.</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Cuando se presenten pérdidas fiscales en un determinado período, el término para efectuar la totalidad del descuento por el valor del proyecto se podrá extender por un tiempo máximo de cinco (5) años adicionales, sin perjuicio del término de compensación de pérdidas.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1.6.5.4.16. </w:t>
      </w:r>
      <w:r w:rsidRPr="00C900CD">
        <w:rPr>
          <w:rFonts w:eastAsia="Times New Roman" w:cs="Times New Roman"/>
          <w:b/>
          <w:bCs/>
          <w:i/>
          <w:iCs/>
          <w:szCs w:val="24"/>
          <w:lang w:eastAsia="es-CO"/>
        </w:rPr>
        <w:t>Utilización del exceso de la cuota anual del período gravable en la modalidad de pago 2. </w:t>
      </w:r>
      <w:r w:rsidRPr="00C900CD">
        <w:rPr>
          <w:rFonts w:eastAsia="Times New Roman" w:cs="Times New Roman"/>
          <w:szCs w:val="24"/>
          <w:lang w:eastAsia="es-CO"/>
        </w:rPr>
        <w:t xml:space="preserve">Sin perjuicio de lo establecido en el artículo anterior, cuando el </w:t>
      </w:r>
      <w:r w:rsidRPr="00C900CD">
        <w:rPr>
          <w:rFonts w:eastAsia="Times New Roman" w:cs="Times New Roman"/>
          <w:szCs w:val="24"/>
          <w:lang w:eastAsia="es-CO"/>
        </w:rPr>
        <w:lastRenderedPageBreak/>
        <w:t>descuento de la cuota anual se limite al cincuenta por ciento (50%) del impuesto liquidado, o al porcentaje autorizado por la administración, la diferencia entre el valor de la cuota anual y el descuento efectivo acreditado en los términos del artículo anterior, se imputará a la declaración del impuesto sobre la renta y complementario del siguiente período gravable.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1.6.5.4.17. </w:t>
      </w:r>
      <w:r w:rsidRPr="00C900CD">
        <w:rPr>
          <w:rFonts w:eastAsia="Times New Roman" w:cs="Times New Roman"/>
          <w:b/>
          <w:bCs/>
          <w:i/>
          <w:iCs/>
          <w:szCs w:val="24"/>
          <w:lang w:eastAsia="es-CO"/>
        </w:rPr>
        <w:t>Expedición de certificado de entrega parcial de la obra en caso de incumplimiento definitivo de la obligación de construcción de la obra en la modalidad de pago 2. </w:t>
      </w:r>
      <w:r w:rsidRPr="00C900CD">
        <w:rPr>
          <w:rFonts w:eastAsia="Times New Roman" w:cs="Times New Roman"/>
          <w:szCs w:val="24"/>
          <w:lang w:eastAsia="es-CO"/>
        </w:rPr>
        <w:t>Una vez el contribuyente entregue el avance de la obra en caso de incumplimiento, la entidad nacional competente enviará a la Unidad Administrativa Especial Dirección de Impuestos y Aduanas Nacionales (DIAN) la certificación de entrega del avance de la obra, dentro de los diez (10) días siguientes a la entrega de la misma. El certificado deberá contener:</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1. La identificación y nombre del contribuyente que optó por la forma de pago Obras por Impuestos.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2. La fecha en que queda en firme el acto administrativo que declara el incumplimiento.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3. El valor del avance de la obra.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4. Los saldos no ejecutados y los rendimientos financieros conforme con la certificación emitida por la sociedad fiduciaria, la cual deberá ser expedida dentro de los cinco (5) días siguientes a la solicitud formulada por la entidad nacional competente.</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1.6.5.4.18. </w:t>
      </w:r>
      <w:r w:rsidRPr="00C900CD">
        <w:rPr>
          <w:rFonts w:eastAsia="Times New Roman" w:cs="Times New Roman"/>
          <w:b/>
          <w:bCs/>
          <w:i/>
          <w:iCs/>
          <w:szCs w:val="24"/>
          <w:lang w:eastAsia="es-CO"/>
        </w:rPr>
        <w:t>Verificación de los descuentos efectivos utilizados y el valor de la obra parcial ejecutada en caso de incumplimiento definitivo de la obligación de construcción de la obra en la modalidad de pago 2</w:t>
      </w:r>
      <w:r w:rsidRPr="00C900CD">
        <w:rPr>
          <w:rFonts w:eastAsia="Times New Roman" w:cs="Times New Roman"/>
          <w:szCs w:val="24"/>
          <w:lang w:eastAsia="es-CO"/>
        </w:rPr>
        <w:t>. Una vez recibida la certificación de que trata el artículo anterior, la Unidad Administración Especial de Impuestos y Aduanas Nacionales - DIAN, Dirección de Gestión de Ingresos, verificará que los descuentos efectivos anuales utilizados por el contribuyente en la declaración del respectivo período gravable y en las declaraciones de períodos siguientes, bien sea por imputación o por compensación de pérdidas fiscales, corresponden al valor parcial ejecutado de la obra.</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Cuando los descuentos efectivos anuales superen el valor parcial ejecutado de la obra, la Unidad Administrativa Especial Dirección de Impuestos y Aduanas Nacionales (DIAN) le solicitará a la sociedad fiduciaria consignar en un recibo oficial de pago ante las entidades autorizadas para recaudar los valores que correspondan, informándole los elementos necesarios para el diligenciamiento del recibo oficial de pago en bancos.</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Por su parte, la Unidad Administrativa Especial Dirección de Impuestos y Aduanas Nacionales (DIAN) imputará los valores consignados por la sociedad fiduciaria a la obligación tributaria del contribuyente debidamente identificado, conforme con la proporción prevista en el </w:t>
      </w:r>
      <w:hyperlink r:id="rId7" w:tooltip="Estatuto Tributario CETA" w:history="1">
        <w:r w:rsidRPr="00C900CD">
          <w:rPr>
            <w:rFonts w:eastAsia="Times New Roman" w:cs="Times New Roman"/>
            <w:szCs w:val="24"/>
            <w:lang w:eastAsia="es-CO"/>
          </w:rPr>
          <w:t>artículo 804</w:t>
        </w:r>
      </w:hyperlink>
      <w:r w:rsidRPr="00C900CD">
        <w:rPr>
          <w:rFonts w:eastAsia="Times New Roman" w:cs="Times New Roman"/>
          <w:szCs w:val="24"/>
          <w:lang w:eastAsia="es-CO"/>
        </w:rPr>
        <w:t>del Estatuto Tributario.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1.6.5.4.19. </w:t>
      </w:r>
      <w:r w:rsidRPr="00C900CD">
        <w:rPr>
          <w:rFonts w:eastAsia="Times New Roman" w:cs="Times New Roman"/>
          <w:b/>
          <w:bCs/>
          <w:i/>
          <w:iCs/>
          <w:szCs w:val="24"/>
          <w:lang w:eastAsia="es-CO"/>
        </w:rPr>
        <w:t>Uso del descuento efectivo en caso de incumplimiento definitivo de la obligación de construcción de la obra en la modalidad de pago 2. </w:t>
      </w:r>
      <w:r w:rsidRPr="00C900CD">
        <w:rPr>
          <w:rFonts w:eastAsia="Times New Roman" w:cs="Times New Roman"/>
          <w:szCs w:val="24"/>
          <w:lang w:eastAsia="es-CO"/>
        </w:rPr>
        <w:t>Si se llegare a presentar alguna circunstancia que implique el incumplimiento definitivo de la obligación de construcción de la obra, el contribuyente podrá utilizar las cuotas anuales pendientes de descontar hasta cubrir el valor que corresponde al avance de la obra. Lo anterior, sin perjuicio de la imposición de la sanción por incumplimiento de la forma de pago, equivalente al ciento por ciento (100%) del valor ejecutado, conforme con el procedimiento previsto en el Estatuto Tributario.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1.6.5.4.20. </w:t>
      </w:r>
      <w:r w:rsidRPr="00C900CD">
        <w:rPr>
          <w:rFonts w:eastAsia="Times New Roman" w:cs="Times New Roman"/>
          <w:b/>
          <w:bCs/>
          <w:i/>
          <w:iCs/>
          <w:szCs w:val="24"/>
          <w:lang w:eastAsia="es-CO"/>
        </w:rPr>
        <w:t>Títulos ejecutivos en obras por impuestos. </w:t>
      </w:r>
      <w:r w:rsidRPr="00C900CD">
        <w:rPr>
          <w:rFonts w:eastAsia="Times New Roman" w:cs="Times New Roman"/>
          <w:szCs w:val="24"/>
          <w:lang w:eastAsia="es-CO"/>
        </w:rPr>
        <w:t>En el mecanismo de obras por impuestos constituyen títulos que prestan mérito ejecutivo los previstos en el </w:t>
      </w:r>
      <w:hyperlink r:id="rId8" w:tooltip="Estatuto Tributario CETA" w:history="1">
        <w:r w:rsidRPr="00C900CD">
          <w:rPr>
            <w:rFonts w:eastAsia="Times New Roman" w:cs="Times New Roman"/>
            <w:szCs w:val="24"/>
            <w:lang w:eastAsia="es-CO"/>
          </w:rPr>
          <w:t>artículo 828</w:t>
        </w:r>
      </w:hyperlink>
      <w:r w:rsidRPr="00C900CD">
        <w:rPr>
          <w:rFonts w:eastAsia="Times New Roman" w:cs="Times New Roman"/>
          <w:szCs w:val="24"/>
          <w:lang w:eastAsia="es-CO"/>
        </w:rPr>
        <w:t> del Estatuto Tributario.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lastRenderedPageBreak/>
        <w:t>Artículo 1.6.5.4.21. </w:t>
      </w:r>
      <w:r w:rsidRPr="00C900CD">
        <w:rPr>
          <w:rFonts w:eastAsia="Times New Roman" w:cs="Times New Roman"/>
          <w:b/>
          <w:bCs/>
          <w:i/>
          <w:iCs/>
          <w:szCs w:val="24"/>
          <w:lang w:eastAsia="es-CO"/>
        </w:rPr>
        <w:t>Título ejecutivo de la sanción del ciento por ciento (100%) del valor ejecutado. </w:t>
      </w:r>
      <w:r w:rsidRPr="00C900CD">
        <w:rPr>
          <w:rFonts w:eastAsia="Times New Roman" w:cs="Times New Roman"/>
          <w:szCs w:val="24"/>
          <w:lang w:eastAsia="es-CO"/>
        </w:rPr>
        <w:t>Constituye título ejecutivo de la sanción del ciento por ciento (100%) del valor ejecutado, el acto administrativo que impone la sanción una vez en firme o ejecutoriado, según el caso, conforme con lo previsto en el numeral 3 del </w:t>
      </w:r>
      <w:hyperlink r:id="rId9" w:tooltip="Estatuto Tributario CETA" w:history="1">
        <w:r w:rsidRPr="00C900CD">
          <w:rPr>
            <w:rFonts w:eastAsia="Times New Roman" w:cs="Times New Roman"/>
            <w:szCs w:val="24"/>
            <w:lang w:eastAsia="es-CO"/>
          </w:rPr>
          <w:t>artículo 828</w:t>
        </w:r>
      </w:hyperlink>
      <w:r w:rsidRPr="00C900CD">
        <w:rPr>
          <w:rFonts w:eastAsia="Times New Roman" w:cs="Times New Roman"/>
          <w:szCs w:val="24"/>
          <w:lang w:eastAsia="es-CO"/>
        </w:rPr>
        <w:t> del Estatuto Tributario.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szCs w:val="24"/>
          <w:lang w:eastAsia="es-CO"/>
        </w:rPr>
        <w:t>El procedimiento para la imposición de la sanción que impone la Unidad Administrativa Especial Dirección de Impuestos y Aduanas Nacionales (DIAN) será el previsto en el Estatuto Tributario.</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 </w:t>
      </w:r>
    </w:p>
    <w:p w:rsidR="00C900CD" w:rsidRPr="00C900CD" w:rsidRDefault="00C900CD" w:rsidP="00C900CD">
      <w:pPr>
        <w:spacing w:line="240" w:lineRule="auto"/>
        <w:ind w:left="180"/>
        <w:rPr>
          <w:rFonts w:eastAsia="Times New Roman" w:cs="Times New Roman"/>
          <w:szCs w:val="24"/>
          <w:lang w:eastAsia="es-CO"/>
        </w:rPr>
      </w:pPr>
      <w:r w:rsidRPr="00C900CD">
        <w:rPr>
          <w:rFonts w:eastAsia="Times New Roman" w:cs="Times New Roman"/>
          <w:b/>
          <w:bCs/>
          <w:szCs w:val="24"/>
          <w:lang w:eastAsia="es-CO"/>
        </w:rPr>
        <w:t>Artículo 1.6.5.4.22. </w:t>
      </w:r>
      <w:r w:rsidRPr="00C900CD">
        <w:rPr>
          <w:rFonts w:eastAsia="Times New Roman" w:cs="Times New Roman"/>
          <w:b/>
          <w:bCs/>
          <w:i/>
          <w:iCs/>
          <w:szCs w:val="24"/>
          <w:lang w:eastAsia="es-CO"/>
        </w:rPr>
        <w:t>Ajuste de formularios y servicios informáticos electrónicos. </w:t>
      </w:r>
      <w:r w:rsidRPr="00C900CD">
        <w:rPr>
          <w:rFonts w:eastAsia="Times New Roman" w:cs="Times New Roman"/>
          <w:szCs w:val="24"/>
          <w:lang w:eastAsia="es-CO"/>
        </w:rPr>
        <w:t>Para efectos de la aplicación del artículo 238 de la Ley 1819 de 2016 y del presente título, la Unidad Administrativa Especial Dirección de Impuestos y Aduanas Nacionales (DIAN) ajustará los formularios y los servicios informáticos electrónicos, según se considere pertinente, con el fin de evitar el cobro y/o compensaciones de las obligaciones vinculadas al mecanismo de obras por impuestos pendientes de pago”.</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b/>
          <w:bCs/>
          <w:szCs w:val="24"/>
          <w:lang w:eastAsia="es-CO"/>
        </w:rPr>
        <w:t>Artículo 2°.</w:t>
      </w:r>
      <w:r w:rsidRPr="00C900CD">
        <w:rPr>
          <w:rFonts w:eastAsia="Times New Roman" w:cs="Times New Roman"/>
          <w:szCs w:val="24"/>
          <w:lang w:eastAsia="es-CO"/>
        </w:rPr>
        <w:t> </w:t>
      </w:r>
      <w:r w:rsidRPr="00C900CD">
        <w:rPr>
          <w:rFonts w:eastAsia="Times New Roman" w:cs="Times New Roman"/>
          <w:i/>
          <w:iCs/>
          <w:szCs w:val="24"/>
          <w:lang w:eastAsia="es-CO"/>
        </w:rPr>
        <w:t>Transitoriedad del banco de proyectos de inversión en las Zonas Más Afectadas por el Conflicto Armado (</w:t>
      </w:r>
      <w:proofErr w:type="spellStart"/>
      <w:r w:rsidRPr="00C900CD">
        <w:rPr>
          <w:rFonts w:eastAsia="Times New Roman" w:cs="Times New Roman"/>
          <w:i/>
          <w:iCs/>
          <w:szCs w:val="24"/>
          <w:lang w:eastAsia="es-CO"/>
        </w:rPr>
        <w:t>Zomac</w:t>
      </w:r>
      <w:proofErr w:type="spellEnd"/>
      <w:r w:rsidRPr="00C900CD">
        <w:rPr>
          <w:rFonts w:eastAsia="Times New Roman" w:cs="Times New Roman"/>
          <w:i/>
          <w:iCs/>
          <w:szCs w:val="24"/>
          <w:lang w:eastAsia="es-CO"/>
        </w:rPr>
        <w:t>). </w:t>
      </w:r>
      <w:r w:rsidRPr="00C900CD">
        <w:rPr>
          <w:rFonts w:eastAsia="Times New Roman" w:cs="Times New Roman"/>
          <w:szCs w:val="24"/>
          <w:lang w:eastAsia="es-CO"/>
        </w:rPr>
        <w:t>Para efectos de la aplicación del artículo 1.6.5.2.1., que por medio del presente Decreto se incorpora al Decreto número 1625 de 2016, Único en Materia Tributaria, el Departamento Nacional de Planeación (DNP) determinará e implementará los ajustes al Sistema Unificado de Inversiones y Finanzas Públicas (SUIFP) requeridos para dar cumplimiento a dicho artículo, dentro de los 3 meses siguientes a la entrada en vigencia del presente Decreto.</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Mientras entran en funcionamiento estos ajustes, para la selección de proyectos a ser vinculados al impuesto del período gravable 2017, la Agencia de Renovación del Territorio, en coordinación con el DNP, implementará un procedimiento transitorio para surtir el trámite de viabilidad y registro de proyectos en el Banco de proyectos de inversión en las Zonas Más Afectadas por el Conflicto Armado (</w:t>
      </w:r>
      <w:proofErr w:type="spellStart"/>
      <w:r w:rsidRPr="00C900CD">
        <w:rPr>
          <w:rFonts w:eastAsia="Times New Roman" w:cs="Times New Roman"/>
          <w:szCs w:val="24"/>
          <w:lang w:eastAsia="es-CO"/>
        </w:rPr>
        <w:t>Zomac</w:t>
      </w:r>
      <w:proofErr w:type="spellEnd"/>
      <w:r w:rsidRPr="00C900CD">
        <w:rPr>
          <w:rFonts w:eastAsia="Times New Roman" w:cs="Times New Roman"/>
          <w:szCs w:val="24"/>
          <w:lang w:eastAsia="es-CO"/>
        </w:rPr>
        <w:t>).</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Para los efectos de lo previsto en el artículo 1.6.5.3.3.1., que por medio del presente Decreto se incorpora al Decreto número 1625 de 2016, durante la vigencia 2018 serán elegibles los proyectos registrados al 15 de febrero de 2018 en este Banco.</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b/>
          <w:bCs/>
          <w:szCs w:val="24"/>
          <w:lang w:eastAsia="es-CO"/>
        </w:rPr>
        <w:t>Artículo 3°.</w:t>
      </w:r>
      <w:r w:rsidRPr="00C900CD">
        <w:rPr>
          <w:rFonts w:eastAsia="Times New Roman" w:cs="Times New Roman"/>
          <w:szCs w:val="24"/>
          <w:lang w:eastAsia="es-CO"/>
        </w:rPr>
        <w:t> </w:t>
      </w:r>
      <w:r w:rsidRPr="00C900CD">
        <w:rPr>
          <w:rFonts w:eastAsia="Times New Roman" w:cs="Times New Roman"/>
          <w:i/>
          <w:iCs/>
          <w:szCs w:val="24"/>
          <w:lang w:eastAsia="es-CO"/>
        </w:rPr>
        <w:t>Vigencia</w:t>
      </w:r>
      <w:r w:rsidRPr="00C900CD">
        <w:rPr>
          <w:rFonts w:eastAsia="Times New Roman" w:cs="Times New Roman"/>
          <w:szCs w:val="24"/>
          <w:lang w:eastAsia="es-CO"/>
        </w:rPr>
        <w:t>. El presente Decreto rige a partir de la fecha de su publicación y adiciona el Título 5 de la Parte 6 del Libro 1 al Decreto número 1625 de 2016, Único Reglamentario en Materia Tributaria.</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 </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b/>
          <w:bCs/>
          <w:szCs w:val="24"/>
          <w:lang w:eastAsia="es-CO"/>
        </w:rPr>
        <w:t>Publíquese y cúmplase.</w:t>
      </w:r>
    </w:p>
    <w:p w:rsidR="00C900CD" w:rsidRPr="00C900CD" w:rsidRDefault="00C900CD" w:rsidP="00C900CD">
      <w:pPr>
        <w:spacing w:line="240" w:lineRule="auto"/>
        <w:rPr>
          <w:rFonts w:eastAsia="Times New Roman" w:cs="Times New Roman"/>
          <w:szCs w:val="24"/>
          <w:lang w:eastAsia="es-CO"/>
        </w:rPr>
      </w:pPr>
      <w:r w:rsidRPr="00C900CD">
        <w:rPr>
          <w:rFonts w:eastAsia="Times New Roman" w:cs="Times New Roman"/>
          <w:szCs w:val="24"/>
          <w:lang w:eastAsia="es-CO"/>
        </w:rPr>
        <w:t>Dado en Bogotá, D. C., a 22 de noviembre de 2017.</w:t>
      </w:r>
    </w:p>
    <w:sectPr w:rsidR="00C900CD" w:rsidRPr="00C900CD"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CD"/>
    <w:rsid w:val="0029351E"/>
    <w:rsid w:val="00961BFA"/>
    <w:rsid w:val="00B94BED"/>
    <w:rsid w:val="00C900C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4A68C-C7DB-4981-9B62-D0B50972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2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9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55" TargetMode="External"/><Relationship Id="rId11" Type="http://schemas.openxmlformats.org/officeDocument/2006/relationships/theme" Target="theme/theme1.xml"/><Relationship Id="rId5" Type="http://schemas.openxmlformats.org/officeDocument/2006/relationships/hyperlink" Target="https://www.ceta.org.co/html/vista_de_un_articulo.asp?Norma=119" TargetMode="External"/><Relationship Id="rId10" Type="http://schemas.openxmlformats.org/officeDocument/2006/relationships/fontTable" Target="fontTable.xml"/><Relationship Id="rId4" Type="http://schemas.openxmlformats.org/officeDocument/2006/relationships/hyperlink" Target="https://www.ceta.org.co/html/vista_de_un_articulo.asp?Norma=1010" TargetMode="External"/><Relationship Id="rId9" Type="http://schemas.openxmlformats.org/officeDocument/2006/relationships/hyperlink" Target="https://www.ceta.org.co/html/vista_de_un_articulo.asp?Norma=1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11897</Words>
  <Characters>65436</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2017-11-30T01:09:00Z</dcterms:created>
  <dcterms:modified xsi:type="dcterms:W3CDTF">2017-11-30T01:11:00Z</dcterms:modified>
</cp:coreProperties>
</file>