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AB" w:rsidRPr="00853CAB" w:rsidRDefault="00853CAB" w:rsidP="00853C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OFICIO Nº 013625</w:t>
      </w:r>
    </w:p>
    <w:p w:rsidR="00853CAB" w:rsidRPr="00853CAB" w:rsidRDefault="00853CAB" w:rsidP="00853C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12-05-2015</w:t>
      </w:r>
    </w:p>
    <w:p w:rsidR="00853CAB" w:rsidRPr="00853CAB" w:rsidRDefault="00853CAB" w:rsidP="00853C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Subdirección de Gestión Normativa y Doctrina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Bogotá, D.C.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100208221 – 000620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853CAB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Ref</w:t>
      </w:r>
      <w:proofErr w:type="spellEnd"/>
      <w:r w:rsidRPr="00853CAB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:</w:t>
      </w: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Radicado 008912 del 16/03/2015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sz w:val="22"/>
          <w:lang w:eastAsia="es-CO"/>
        </w:rPr>
        <w:t>Tema </w:t>
      </w:r>
      <w:r w:rsidRPr="00853CAB">
        <w:rPr>
          <w:rFonts w:ascii="Segoe UI" w:eastAsia="Times New Roman" w:hAnsi="Segoe UI" w:cs="Segoe UI"/>
          <w:sz w:val="22"/>
          <w:lang w:eastAsia="es-CO"/>
        </w:rPr>
        <w:t>Procedimiento Tributario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sz w:val="22"/>
          <w:lang w:eastAsia="es-CO"/>
        </w:rPr>
        <w:t>Descriptores </w:t>
      </w:r>
      <w:r w:rsidRPr="00853CAB">
        <w:rPr>
          <w:rFonts w:ascii="Segoe UI" w:eastAsia="Times New Roman" w:hAnsi="Segoe UI" w:cs="Segoe UI"/>
          <w:sz w:val="22"/>
          <w:lang w:eastAsia="es-CO"/>
        </w:rPr>
        <w:t>TERMINACIÓN POR MUTUO ACUERDO DE LOS</w:t>
      </w: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  <w:r w:rsidRPr="00853CAB">
        <w:rPr>
          <w:rFonts w:ascii="Segoe UI" w:eastAsia="Times New Roman" w:hAnsi="Segoe UI" w:cs="Segoe UI"/>
          <w:sz w:val="22"/>
          <w:lang w:eastAsia="es-CO"/>
        </w:rPr>
        <w:t>PROCESOS ADMINISTRATIVOS TRIBUTARIOS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sz w:val="22"/>
          <w:lang w:eastAsia="es-CO"/>
        </w:rPr>
        <w:t>Fuentes formales </w:t>
      </w:r>
      <w:r w:rsidRPr="00853CAB">
        <w:rPr>
          <w:rFonts w:ascii="Segoe UI" w:eastAsia="Times New Roman" w:hAnsi="Segoe UI" w:cs="Segoe UI"/>
          <w:sz w:val="22"/>
          <w:lang w:eastAsia="es-CO"/>
        </w:rPr>
        <w:t>Ley 1739 de 2014 art. 56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De conformidad con el artículo 20 del Decreto 4048 de 2008, es función de esta Subdirección absolver las consultas escritas que se formulen sobre interpretación y aplicación de las normas tributarias de carácter nacional, aduaneras y cambiarias en lo de competencia de esta Entidad.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En el radicado de la referencia solicita se indique si: "Cuando la suma a pagar a título de mayor impuesto corresponda al reintegro de un menor saldo a favor previamente devuelto [...] se debe reintegrar sin intereses, tal y como lo señala la norma</w:t>
      </w:r>
      <w:proofErr w:type="gramStart"/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?</w:t>
      </w:r>
      <w:proofErr w:type="gramEnd"/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", realiza dicha consulta en relación con el artículo 56 de la Ley 1739 de 2014, en la que se estableció la Terminación por mutuo acuerdo de procesos administrativos tributarios, aduaneros y cambiarios.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Al respecto este Despacho considera: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La norma en comento señala: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es-CO"/>
        </w:rPr>
        <w:t>"ARTÍCULO 56. TERMINACIÓN POR MUTUO ACUERDO DE LOS PROCESOS ADMINISTRATIVOS TRIBUTARIOS, ADUANEROS Y CAMBIARIOS. </w:t>
      </w:r>
      <w:r w:rsidRPr="00853CA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Facúltese a la Dirección de Impuestos y Aduanas Nacionales para terminar por mutuo acuerdo los procesos administrativos, en materia tributaria, aduanera y cambiaria, de acuerdo con los siguientes términos y condiciones: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853CAB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Los contribuyentes, agentes de retención y responsables de los impuestos nacionales, los usuarios aduaneros y del régimen cambiario a quienes se les haya notificado antes de la entrada en vigencia de esta ley, requerimiento especial, liquidación oficial, resolución del recurso de reconsideración o resolución sanción, podrán transar con la Dirección de Impuestos y Aduanas Nacionales, hasta el día 30 de octubre de 2015, el valor total de las sanciones, intereses y actualización, según el caso, 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u w:val="single"/>
          <w:lang w:val="es-ES" w:eastAsia="es-CO"/>
        </w:rPr>
        <w:t>siempre y cuando el contribuyente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u w:val="single"/>
          <w:lang w:eastAsia="es-CO"/>
        </w:rPr>
        <w:t> o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u w:val="single"/>
          <w:lang w:val="es-ES" w:eastAsia="es-CO"/>
        </w:rPr>
        <w:t>responsable, agente retenedor o usuario aduanero, corrija su declaración privada y pague el ciento por ciento (100%) del impuesto o tributo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u w:val="single"/>
          <w:lang w:eastAsia="es-CO"/>
        </w:rPr>
        <w:t>, o 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u w:val="single"/>
          <w:lang w:val="es-ES" w:eastAsia="es-CO"/>
        </w:rPr>
        <w:t>del menor saldo a favor propuesto o liquidado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u w:val="single"/>
          <w:lang w:eastAsia="es-CO"/>
        </w:rPr>
        <w:t>.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” </w:t>
      </w:r>
      <w:r w:rsidRPr="00853CAB">
        <w:rPr>
          <w:rFonts w:ascii="Segoe UI" w:eastAsia="Times New Roman" w:hAnsi="Segoe UI" w:cs="Segoe UI"/>
          <w:color w:val="000000"/>
          <w:szCs w:val="24"/>
          <w:lang w:eastAsia="es-CO"/>
        </w:rPr>
        <w:t>(El subrayado es nuestro)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 xml:space="preserve">La disposición transcrita, establece como requisitos para su </w:t>
      </w:r>
      <w:proofErr w:type="spellStart"/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operancia</w:t>
      </w:r>
      <w:proofErr w:type="spellEnd"/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 xml:space="preserve">, que a los contribuyentes, agentes de retención y responsables de impuestos nacionales, usuarios aduaneros y del régimen cambiarios, a quienes a la fecha de vigencia de la misma, se les </w:t>
      </w: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lastRenderedPageBreak/>
        <w:t>hubiese notificado requerimiento especial, liquidación oficial, resolución del recurso de reconsideración, o resolución sanción, podrán transar el valor total de las sanciones (monetarias), intereses y su actualización cuando haya lugar, siempre y cuando, se corrija la declaración privada y pague el 100% del impuesto o tributo o del menor saldo favor propuesto o liquidado.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Es decir, aquellos contribuyentes (en términos generales), que hayan solicitado devolución o compensación, podrán reintegrar las sumas devueltas o compensadas ajustando su declaración, y se transarán el 100% de las sanciones e intereses junto con su actualización.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eastAsia="es-CO"/>
        </w:rPr>
        <w:t>Lo anterior, salvo que se encuentre en lo dispuesto por el inciso 5 de la norma en comento que dispone: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853CAB">
        <w:rPr>
          <w:rFonts w:ascii="Segoe UI" w:eastAsia="Times New Roman" w:hAnsi="Segoe UI" w:cs="Segoe UI"/>
          <w:color w:val="000000"/>
          <w:sz w:val="21"/>
          <w:szCs w:val="21"/>
          <w:lang w:val="es-ES" w:eastAsia="es-CO"/>
        </w:rPr>
        <w:t> 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Cs w:val="24"/>
          <w:lang w:val="es-ES" w:eastAsia="es-CO"/>
        </w:rPr>
      </w:pPr>
      <w:r w:rsidRPr="00853CAB">
        <w:rPr>
          <w:rFonts w:ascii="Segoe UI" w:eastAsia="Times New Roman" w:hAnsi="Segoe UI" w:cs="Segoe UI"/>
          <w:i/>
          <w:iCs/>
          <w:color w:val="000000"/>
          <w:szCs w:val="24"/>
          <w:lang w:val="es-ES" w:eastAsia="es-CO"/>
        </w:rPr>
        <w:t>“[...] En el caso de actos administrativos que impongan sanciones por concepto de devoluciones o compensaciones improcedentes, 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u w:val="single"/>
          <w:lang w:val="es-ES" w:eastAsia="es-CO"/>
        </w:rPr>
        <w:t>la transacción operará respecto del setenta por ciento (70%) de las sanciones actualizadas, siempre y cuando el contribuyente pague el treinta por ciento (30%) restante de la sanción actualizada y reintegre las sumas devueltas o compensadas en exceso y sus respectivos intereses en los plazos y términos de esta ley.</w:t>
      </w:r>
      <w:r w:rsidRPr="00853CAB">
        <w:rPr>
          <w:rFonts w:ascii="Segoe UI" w:eastAsia="Times New Roman" w:hAnsi="Segoe UI" w:cs="Segoe UI"/>
          <w:i/>
          <w:iCs/>
          <w:color w:val="000000"/>
          <w:szCs w:val="24"/>
          <w:lang w:val="es-ES" w:eastAsia="es-CO"/>
        </w:rPr>
        <w:t>" </w:t>
      </w:r>
      <w:r w:rsidRPr="00853CAB">
        <w:rPr>
          <w:rFonts w:ascii="Segoe UI" w:eastAsia="Times New Roman" w:hAnsi="Segoe UI" w:cs="Segoe UI"/>
          <w:color w:val="000000"/>
          <w:szCs w:val="24"/>
          <w:lang w:val="es-ES" w:eastAsia="es-CO"/>
        </w:rPr>
        <w:t>(El subrayado es nuestro)</w:t>
      </w:r>
    </w:p>
    <w:p w:rsidR="00853CAB" w:rsidRPr="00853CAB" w:rsidRDefault="00853CAB" w:rsidP="00853CAB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Cs w:val="24"/>
          <w:lang w:val="es-ES"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val="es-ES"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val="es-ES"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val="es-ES" w:eastAsia="es-CO"/>
        </w:rPr>
        <w:t>Establece dicho inciso, que en el caso en el que por medio de acto administrativo, se haya impuesto sanción por devolución o compensación improcedente, el valor a transar será diferente al contemplado en el inciso primero, esto es, ya no será el 100% de las sanciones e intereses, sino que deberá pagar el 30% de las sanciones impuestas, y reintegre la totalidad de las sumas devueltas o compensadas en exceso junto con los intereses respectivos. En conclusión, deberá analizarse, el escenario en el que se encuentre cada contribuyente para dar aplicación a la norma.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val="es-ES"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val="es-ES"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val="es-ES" w:eastAsia="es-CO"/>
        </w:rPr>
      </w:pPr>
      <w:bookmarkStart w:id="0" w:name="_GoBack"/>
      <w:bookmarkEnd w:id="0"/>
      <w:r w:rsidRPr="00853CAB">
        <w:rPr>
          <w:rFonts w:ascii="Segoe UI" w:eastAsia="Times New Roman" w:hAnsi="Segoe UI" w:cs="Segoe UI"/>
          <w:color w:val="000000"/>
          <w:sz w:val="22"/>
          <w:lang w:val="es-ES"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val="es-ES"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val="es-ES" w:eastAsia="es-CO"/>
        </w:rPr>
        <w:t>Atentamente,</w:t>
      </w:r>
    </w:p>
    <w:p w:rsidR="00853CAB" w:rsidRPr="00853CAB" w:rsidRDefault="00853CAB" w:rsidP="00853CA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s-ES" w:eastAsia="es-CO"/>
        </w:rPr>
      </w:pPr>
      <w:r w:rsidRPr="00853CAB">
        <w:rPr>
          <w:rFonts w:ascii="Segoe UI" w:eastAsia="Times New Roman" w:hAnsi="Segoe UI" w:cs="Segoe UI"/>
          <w:color w:val="000000"/>
          <w:szCs w:val="24"/>
          <w:lang w:val="es-ES" w:eastAsia="es-CO"/>
        </w:rPr>
        <w:t> </w:t>
      </w:r>
    </w:p>
    <w:p w:rsidR="00853CAB" w:rsidRPr="00853CAB" w:rsidRDefault="00853CAB" w:rsidP="00853CA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s-ES" w:eastAsia="es-CO"/>
        </w:rPr>
      </w:pPr>
      <w:r w:rsidRPr="00853CAB">
        <w:rPr>
          <w:rFonts w:ascii="Segoe UI" w:eastAsia="Times New Roman" w:hAnsi="Segoe UI" w:cs="Segoe UI"/>
          <w:color w:val="000000"/>
          <w:szCs w:val="24"/>
          <w:lang w:val="es-ES" w:eastAsia="es-CO"/>
        </w:rPr>
        <w:t> </w:t>
      </w:r>
    </w:p>
    <w:p w:rsidR="00853CAB" w:rsidRPr="00853CAB" w:rsidRDefault="00853CAB" w:rsidP="00853C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s-ES" w:eastAsia="es-CO"/>
        </w:rPr>
      </w:pPr>
      <w:r w:rsidRPr="00853CAB">
        <w:rPr>
          <w:rFonts w:ascii="Segoe UI" w:eastAsia="Times New Roman" w:hAnsi="Segoe UI" w:cs="Segoe UI"/>
          <w:b/>
          <w:bCs/>
          <w:sz w:val="22"/>
          <w:lang w:val="es-ES" w:eastAsia="es-CO"/>
        </w:rPr>
        <w:t>YUMER YOEL AGUILAR VARGAS</w:t>
      </w:r>
    </w:p>
    <w:p w:rsidR="00853CAB" w:rsidRPr="00853CAB" w:rsidRDefault="00853CAB" w:rsidP="00853C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val="es-ES" w:eastAsia="es-CO"/>
        </w:rPr>
      </w:pPr>
      <w:r w:rsidRPr="00853CAB">
        <w:rPr>
          <w:rFonts w:ascii="Segoe UI" w:eastAsia="Times New Roman" w:hAnsi="Segoe UI" w:cs="Segoe UI"/>
          <w:color w:val="000000"/>
          <w:sz w:val="22"/>
          <w:lang w:val="es-ES" w:eastAsia="es-CO"/>
        </w:rPr>
        <w:t>Subdirector de Gestión Normativa y Doctrina</w:t>
      </w:r>
    </w:p>
    <w:p w:rsidR="00961BFA" w:rsidRDefault="00961BFA"/>
    <w:sectPr w:rsidR="00961BFA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AB"/>
    <w:rsid w:val="0029351E"/>
    <w:rsid w:val="00853CAB"/>
    <w:rsid w:val="00961BFA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A1DC0ED3-EB3F-45EC-A308-84FF04F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2015-08-23T15:54:00Z</dcterms:created>
  <dcterms:modified xsi:type="dcterms:W3CDTF">2015-08-23T15:55:00Z</dcterms:modified>
</cp:coreProperties>
</file>