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6F" w:rsidRDefault="0050646F" w:rsidP="0050646F">
      <w:pPr>
        <w:spacing w:after="0" w:line="240" w:lineRule="auto"/>
        <w:jc w:val="center"/>
        <w:rPr>
          <w:rFonts w:eastAsia="Times New Roman" w:cs="Times New Roman"/>
          <w:b/>
          <w:bCs/>
          <w:szCs w:val="24"/>
          <w:lang w:eastAsia="es-CO"/>
        </w:rPr>
      </w:pPr>
    </w:p>
    <w:p w:rsidR="0050646F" w:rsidRDefault="0050646F" w:rsidP="0050646F">
      <w:pPr>
        <w:spacing w:after="0" w:line="240" w:lineRule="auto"/>
        <w:jc w:val="center"/>
        <w:rPr>
          <w:rFonts w:eastAsia="Times New Roman" w:cs="Times New Roman"/>
          <w:b/>
          <w:bCs/>
          <w:szCs w:val="24"/>
          <w:lang w:eastAsia="es-CO"/>
        </w:rPr>
      </w:pPr>
    </w:p>
    <w:p w:rsidR="0050646F" w:rsidRPr="0050646F" w:rsidRDefault="0050646F" w:rsidP="0050646F">
      <w:pPr>
        <w:spacing w:after="0" w:line="240" w:lineRule="auto"/>
        <w:jc w:val="center"/>
        <w:rPr>
          <w:rFonts w:eastAsia="Times New Roman" w:cs="Times New Roman"/>
          <w:szCs w:val="24"/>
          <w:lang w:eastAsia="es-CO"/>
        </w:rPr>
      </w:pPr>
      <w:r w:rsidRPr="0050646F">
        <w:rPr>
          <w:rFonts w:eastAsia="Times New Roman" w:cs="Times New Roman"/>
          <w:b/>
          <w:bCs/>
          <w:szCs w:val="24"/>
          <w:lang w:eastAsia="es-CO"/>
        </w:rPr>
        <w:t>OFICIO Nº 011368</w:t>
      </w:r>
    </w:p>
    <w:p w:rsidR="0050646F" w:rsidRPr="0050646F" w:rsidRDefault="0050646F" w:rsidP="0050646F">
      <w:pPr>
        <w:spacing w:after="0" w:line="240" w:lineRule="auto"/>
        <w:jc w:val="center"/>
        <w:rPr>
          <w:rFonts w:eastAsia="Times New Roman" w:cs="Times New Roman"/>
          <w:szCs w:val="24"/>
          <w:lang w:eastAsia="es-CO"/>
        </w:rPr>
      </w:pPr>
      <w:r w:rsidRPr="0050646F">
        <w:rPr>
          <w:rFonts w:eastAsia="Times New Roman" w:cs="Times New Roman"/>
          <w:b/>
          <w:bCs/>
          <w:szCs w:val="24"/>
          <w:lang w:eastAsia="es-CO"/>
        </w:rPr>
        <w:t>21-04-2015</w:t>
      </w:r>
    </w:p>
    <w:p w:rsidR="0050646F" w:rsidRPr="0050646F" w:rsidRDefault="0050646F" w:rsidP="0050646F">
      <w:pPr>
        <w:spacing w:after="0" w:line="240" w:lineRule="auto"/>
        <w:jc w:val="center"/>
        <w:rPr>
          <w:rFonts w:eastAsia="Times New Roman" w:cs="Times New Roman"/>
          <w:szCs w:val="24"/>
          <w:lang w:eastAsia="es-CO"/>
        </w:rPr>
      </w:pPr>
      <w:r w:rsidRPr="0050646F">
        <w:rPr>
          <w:rFonts w:eastAsia="Times New Roman" w:cs="Times New Roman"/>
          <w:b/>
          <w:bCs/>
          <w:szCs w:val="24"/>
          <w:lang w:eastAsia="es-CO"/>
        </w:rPr>
        <w:t>DIAN</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b/>
          <w:bCs/>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b/>
          <w:bCs/>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Subdirección de Gestión Normativa y Doctrina</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Bogotá, D.C.</w:t>
      </w:r>
      <w:bookmarkStart w:id="0" w:name="_GoBack"/>
      <w:bookmarkEnd w:id="0"/>
    </w:p>
    <w:p w:rsidR="0050646F" w:rsidRPr="0050646F" w:rsidRDefault="0050646F" w:rsidP="0050646F">
      <w:pPr>
        <w:spacing w:after="0" w:line="240" w:lineRule="auto"/>
        <w:jc w:val="both"/>
        <w:rPr>
          <w:rFonts w:eastAsia="Times New Roman" w:cs="Times New Roman"/>
          <w:szCs w:val="24"/>
          <w:lang w:eastAsia="es-CO"/>
        </w:rPr>
      </w:pPr>
      <w:bookmarkStart w:id="1" w:name="bookmark0"/>
      <w:r w:rsidRPr="0050646F">
        <w:rPr>
          <w:rFonts w:eastAsia="Times New Roman" w:cs="Times New Roman"/>
          <w:szCs w:val="24"/>
          <w:lang w:eastAsia="es-CO"/>
        </w:rPr>
        <w:t>100208221</w:t>
      </w:r>
      <w:bookmarkEnd w:id="1"/>
      <w:r w:rsidRPr="0050646F">
        <w:rPr>
          <w:rFonts w:eastAsia="Times New Roman" w:cs="Times New Roman"/>
          <w:szCs w:val="24"/>
          <w:lang w:eastAsia="es-CO"/>
        </w:rPr>
        <w:t> 00528</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proofErr w:type="spellStart"/>
      <w:r w:rsidRPr="0050646F">
        <w:rPr>
          <w:rFonts w:eastAsia="Times New Roman" w:cs="Times New Roman"/>
          <w:b/>
          <w:bCs/>
          <w:szCs w:val="24"/>
          <w:lang w:eastAsia="es-CO"/>
        </w:rPr>
        <w:t>Ref</w:t>
      </w:r>
      <w:proofErr w:type="spellEnd"/>
      <w:r w:rsidRPr="0050646F">
        <w:rPr>
          <w:rFonts w:eastAsia="Times New Roman" w:cs="Times New Roman"/>
          <w:b/>
          <w:bCs/>
          <w:szCs w:val="24"/>
          <w:lang w:eastAsia="es-CO"/>
        </w:rPr>
        <w:t>:</w:t>
      </w:r>
      <w:r w:rsidRPr="0050646F">
        <w:rPr>
          <w:rFonts w:eastAsia="Times New Roman" w:cs="Times New Roman"/>
          <w:szCs w:val="24"/>
          <w:lang w:eastAsia="es-CO"/>
        </w:rPr>
        <w:t> Radicado 13699 del 06/03/2014</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b/>
          <w:bCs/>
          <w:szCs w:val="24"/>
          <w:lang w:eastAsia="es-CO"/>
        </w:rPr>
        <w:t>Tema </w:t>
      </w:r>
      <w:r w:rsidRPr="0050646F">
        <w:rPr>
          <w:rFonts w:eastAsia="Times New Roman" w:cs="Times New Roman"/>
          <w:szCs w:val="24"/>
          <w:lang w:eastAsia="es-CO"/>
        </w:rPr>
        <w:t>Impuesto sobre la Renta y Complementarios</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b/>
          <w:bCs/>
          <w:szCs w:val="24"/>
          <w:lang w:eastAsia="es-CO"/>
        </w:rPr>
        <w:t>Descriptores </w:t>
      </w:r>
      <w:r w:rsidRPr="0050646F">
        <w:rPr>
          <w:rFonts w:eastAsia="Times New Roman" w:cs="Times New Roman"/>
          <w:szCs w:val="24"/>
          <w:lang w:eastAsia="es-CO"/>
        </w:rPr>
        <w:t>Ingreso no Gravable</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b/>
          <w:bCs/>
          <w:szCs w:val="24"/>
          <w:lang w:eastAsia="es-CO"/>
        </w:rPr>
        <w:t>Fuentes formales </w:t>
      </w:r>
      <w:r w:rsidRPr="0050646F">
        <w:rPr>
          <w:rFonts w:eastAsia="Times New Roman" w:cs="Times New Roman"/>
          <w:szCs w:val="24"/>
          <w:lang w:eastAsia="es-CO"/>
        </w:rPr>
        <w:t>Decreto </w:t>
      </w:r>
      <w:r w:rsidRPr="0050646F">
        <w:rPr>
          <w:rFonts w:eastAsia="Times New Roman" w:cs="Times New Roman"/>
          <w:szCs w:val="24"/>
          <w:lang w:val="es-ES" w:eastAsia="es-CO"/>
        </w:rPr>
        <w:t>823 </w:t>
      </w:r>
      <w:r w:rsidRPr="0050646F">
        <w:rPr>
          <w:rFonts w:eastAsia="Times New Roman" w:cs="Times New Roman"/>
          <w:szCs w:val="24"/>
          <w:lang w:eastAsia="es-CO"/>
        </w:rPr>
        <w:t>de </w:t>
      </w:r>
      <w:r w:rsidRPr="0050646F">
        <w:rPr>
          <w:rFonts w:eastAsia="Times New Roman" w:cs="Times New Roman"/>
          <w:szCs w:val="24"/>
          <w:lang w:val="es-ES" w:eastAsia="es-CO"/>
        </w:rPr>
        <w:t>1987, </w:t>
      </w:r>
      <w:r w:rsidRPr="0050646F">
        <w:rPr>
          <w:rFonts w:eastAsia="Times New Roman" w:cs="Times New Roman"/>
          <w:szCs w:val="24"/>
          <w:lang w:eastAsia="es-CO"/>
        </w:rPr>
        <w:t>art. </w:t>
      </w:r>
      <w:r w:rsidRPr="0050646F">
        <w:rPr>
          <w:rFonts w:eastAsia="Times New Roman" w:cs="Times New Roman"/>
          <w:szCs w:val="24"/>
          <w:lang w:val="es-ES" w:eastAsia="es-CO"/>
        </w:rPr>
        <w:t>8</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xml:space="preserve">Cordial saludo, Dra. </w:t>
      </w:r>
      <w:proofErr w:type="spellStart"/>
      <w:r w:rsidRPr="0050646F">
        <w:rPr>
          <w:rFonts w:eastAsia="Times New Roman" w:cs="Times New Roman"/>
          <w:szCs w:val="24"/>
          <w:lang w:eastAsia="es-CO"/>
        </w:rPr>
        <w:t>Maria</w:t>
      </w:r>
      <w:proofErr w:type="spellEnd"/>
      <w:r w:rsidRPr="0050646F">
        <w:rPr>
          <w:rFonts w:eastAsia="Times New Roman" w:cs="Times New Roman"/>
          <w:szCs w:val="24"/>
          <w:lang w:eastAsia="es-CO"/>
        </w:rPr>
        <w:t xml:space="preserve"> Elvira:</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Solicita se emita pronunciamiento sobre el alcance tanto del artículo 8 del Decreto 823 de 1987, como de la doctrina de la DIAN, particularmente del Oficio 03385 de 2014. Para ello, efectúa las siguientes preguntas:</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¿Los viáticos ocasionales no constituyen ingresos para los empleados oficiales?</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¿Cuáles son los soportes para demostrar que los viáticos ocasionales no constituyen ingresos para el empleado oficial?</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 </w:t>
      </w:r>
    </w:p>
    <w:p w:rsidR="0050646F" w:rsidRPr="0050646F" w:rsidRDefault="0050646F" w:rsidP="0050646F">
      <w:pPr>
        <w:spacing w:after="0" w:line="240" w:lineRule="auto"/>
        <w:jc w:val="both"/>
        <w:rPr>
          <w:rFonts w:eastAsia="Times New Roman" w:cs="Times New Roman"/>
          <w:szCs w:val="24"/>
          <w:lang w:eastAsia="es-CO"/>
        </w:rPr>
      </w:pPr>
      <w:r w:rsidRPr="0050646F">
        <w:rPr>
          <w:rFonts w:eastAsia="Times New Roman" w:cs="Times New Roman"/>
          <w:szCs w:val="24"/>
          <w:lang w:eastAsia="es-CO"/>
        </w:rPr>
        <w:t>Para dar respuesta, basta con transcribir apartes del Oficio 79171 de 2011, el cual ratifica la doctrina de esta Entidad, plasmada mediante concepto 071735 de 2000. Veamos:</w:t>
      </w:r>
    </w:p>
    <w:p w:rsidR="0050646F" w:rsidRPr="0050646F" w:rsidRDefault="0050646F" w:rsidP="0050646F">
      <w:pPr>
        <w:spacing w:after="0" w:line="240" w:lineRule="auto"/>
        <w:ind w:left="284"/>
        <w:jc w:val="both"/>
        <w:rPr>
          <w:rFonts w:eastAsia="Times New Roman" w:cs="Times New Roman"/>
          <w:szCs w:val="24"/>
          <w:lang w:eastAsia="es-CO"/>
        </w:rPr>
      </w:pPr>
      <w:r w:rsidRPr="0050646F">
        <w:rPr>
          <w:rFonts w:eastAsia="Times New Roman" w:cs="Times New Roman"/>
          <w:i/>
          <w:iCs/>
          <w:szCs w:val="24"/>
          <w:lang w:val="es-ES" w:eastAsia="es-CO"/>
        </w:rPr>
        <w:t> </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"Ahora bien, respecto a si los viáticos constituyen ingreso laboral o no, ya este despacho en concepto 071735 de julio 18 de 2000expresó:</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szCs w:val="24"/>
          <w:lang w:val="es-ES" w:eastAsia="es-CO"/>
        </w:rPr>
        <w:t> </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"Ingreso laboral es todo lo recibido dentro de la relación laboral, legal o reglamentaria sin tener en cuenta la denominación que se </w:t>
      </w:r>
      <w:proofErr w:type="spellStart"/>
      <w:r w:rsidRPr="0050646F">
        <w:rPr>
          <w:rFonts w:eastAsia="Times New Roman" w:cs="Times New Roman"/>
          <w:i/>
          <w:iCs/>
          <w:szCs w:val="24"/>
          <w:lang w:val="es-ES" w:eastAsia="es-CO"/>
        </w:rPr>
        <w:t>leatribuya</w:t>
      </w:r>
      <w:proofErr w:type="spellEnd"/>
      <w:r w:rsidRPr="0050646F">
        <w:rPr>
          <w:rFonts w:eastAsia="Times New Roman" w:cs="Times New Roman"/>
          <w:i/>
          <w:iCs/>
          <w:szCs w:val="24"/>
          <w:lang w:val="es-ES" w:eastAsia="es-CO"/>
        </w:rPr>
        <w:t>.</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 </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Los viáticos es uno de los ingresos recibidos dentro de la relación laboral legal o reglamentaria. Pueden ser ocasionales o permanentes. </w:t>
      </w:r>
      <w:r w:rsidRPr="0050646F">
        <w:rPr>
          <w:rFonts w:eastAsia="Times New Roman" w:cs="Times New Roman"/>
          <w:b/>
          <w:bCs/>
          <w:i/>
          <w:iCs/>
          <w:szCs w:val="24"/>
          <w:u w:val="single"/>
          <w:lang w:val="es-ES" w:eastAsia="es-CO"/>
        </w:rPr>
        <w:t>Los ocasionales son los recibidos en forma esporádica o extraordinaria para cubrir gastos de alimentación, alojamiento y transporte del trabajador para desarrollar labores fuera de su sede</w:t>
      </w:r>
      <w:r w:rsidRPr="0050646F">
        <w:rPr>
          <w:rFonts w:eastAsia="Times New Roman" w:cs="Times New Roman"/>
          <w:b/>
          <w:bCs/>
          <w:i/>
          <w:iCs/>
          <w:szCs w:val="24"/>
          <w:lang w:val="es-ES" w:eastAsia="es-CO"/>
        </w:rPr>
        <w:t>. </w:t>
      </w:r>
      <w:r w:rsidRPr="0050646F">
        <w:rPr>
          <w:rFonts w:eastAsia="Times New Roman" w:cs="Times New Roman"/>
          <w:i/>
          <w:iCs/>
          <w:szCs w:val="24"/>
          <w:lang w:val="es-ES" w:eastAsia="es-CO"/>
        </w:rPr>
        <w:t>Los permanentes recibidos en forma regular por los trabajadores, que prestan por sus funciones fuera de la sede en forma habitual.</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 </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b/>
          <w:bCs/>
          <w:i/>
          <w:iCs/>
          <w:szCs w:val="24"/>
          <w:u w:val="single"/>
          <w:lang w:val="es-ES" w:eastAsia="es-CO"/>
        </w:rPr>
        <w:t>Los ocasionales, </w:t>
      </w:r>
      <w:r w:rsidRPr="0050646F">
        <w:rPr>
          <w:rFonts w:eastAsia="Times New Roman" w:cs="Times New Roman"/>
          <w:i/>
          <w:iCs/>
          <w:szCs w:val="24"/>
          <w:u w:val="single"/>
          <w:lang w:val="es-ES" w:eastAsia="es-CO"/>
        </w:rPr>
        <w:t>en cuanto constituyan reembolso de gastos por concepto de manutención, alojamiento y transporte en que haya incurrido el trabajador para desempeño de sus funciones, </w:t>
      </w:r>
      <w:r w:rsidRPr="0050646F">
        <w:rPr>
          <w:rFonts w:eastAsia="Times New Roman" w:cs="Times New Roman"/>
          <w:b/>
          <w:bCs/>
          <w:i/>
          <w:iCs/>
          <w:szCs w:val="24"/>
          <w:u w:val="single"/>
          <w:lang w:val="es-ES" w:eastAsia="es-CO"/>
        </w:rPr>
        <w:t>no constituyen ingresos</w:t>
      </w:r>
      <w:r w:rsidRPr="0050646F">
        <w:rPr>
          <w:rFonts w:eastAsia="Times New Roman" w:cs="Times New Roman"/>
          <w:b/>
          <w:bCs/>
          <w:i/>
          <w:iCs/>
          <w:szCs w:val="24"/>
          <w:lang w:val="es-ES" w:eastAsia="es-CO"/>
        </w:rPr>
        <w:t> cuando se entreguen al pagador </w:t>
      </w:r>
      <w:r w:rsidRPr="0050646F">
        <w:rPr>
          <w:rFonts w:eastAsia="Times New Roman" w:cs="Times New Roman"/>
          <w:b/>
          <w:bCs/>
          <w:i/>
          <w:iCs/>
          <w:szCs w:val="24"/>
          <w:u w:val="single"/>
          <w:lang w:val="es-ES" w:eastAsia="es-CO"/>
        </w:rPr>
        <w:t xml:space="preserve">las facturas y demás pruebas documentales que sustenten el reembolso para que el pagador </w:t>
      </w:r>
      <w:r w:rsidRPr="0050646F">
        <w:rPr>
          <w:rFonts w:eastAsia="Times New Roman" w:cs="Times New Roman"/>
          <w:b/>
          <w:bCs/>
          <w:i/>
          <w:iCs/>
          <w:szCs w:val="24"/>
          <w:u w:val="single"/>
          <w:lang w:val="es-ES" w:eastAsia="es-CO"/>
        </w:rPr>
        <w:lastRenderedPageBreak/>
        <w:t>las pueda tomar como gastos propios de la empresa</w:t>
      </w:r>
      <w:r w:rsidRPr="0050646F">
        <w:rPr>
          <w:rFonts w:eastAsia="Times New Roman" w:cs="Times New Roman"/>
          <w:b/>
          <w:bCs/>
          <w:i/>
          <w:iCs/>
          <w:szCs w:val="24"/>
          <w:lang w:val="es-ES" w:eastAsia="es-CO"/>
        </w:rPr>
        <w:t>. </w:t>
      </w:r>
      <w:r w:rsidRPr="0050646F">
        <w:rPr>
          <w:rFonts w:eastAsia="Times New Roman" w:cs="Times New Roman"/>
          <w:i/>
          <w:iCs/>
          <w:szCs w:val="24"/>
          <w:lang w:val="es-ES" w:eastAsia="es-CO"/>
        </w:rPr>
        <w:t>En el evento en que lo recibido no corresponda a reembolso de gastos constituye ingreso.</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 </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Los viáticos permanentes por constituir un ingreso regular del trabajador se considera salario".</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 </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De lo anterior se puede concluir que </w:t>
      </w:r>
      <w:r w:rsidRPr="0050646F">
        <w:rPr>
          <w:rFonts w:eastAsia="Times New Roman" w:cs="Times New Roman"/>
          <w:b/>
          <w:bCs/>
          <w:i/>
          <w:iCs/>
          <w:szCs w:val="24"/>
          <w:u w:val="single"/>
          <w:lang w:val="es-ES" w:eastAsia="es-CO"/>
        </w:rPr>
        <w:t>solamente se pueden exceptuar del carácter de ingresos los viáticos ocasionales cuando ellos son asumidos como gastos propios de la empresa</w:t>
      </w:r>
      <w:r w:rsidRPr="0050646F">
        <w:rPr>
          <w:rFonts w:eastAsia="Times New Roman" w:cs="Times New Roman"/>
          <w:b/>
          <w:bCs/>
          <w:i/>
          <w:iCs/>
          <w:szCs w:val="24"/>
          <w:lang w:val="es-ES" w:eastAsia="es-CO"/>
        </w:rPr>
        <w:t>.</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b/>
          <w:bCs/>
          <w:i/>
          <w:iCs/>
          <w:szCs w:val="24"/>
          <w:lang w:val="es-ES" w:eastAsia="es-CO"/>
        </w:rPr>
        <w:t> </w:t>
      </w:r>
    </w:p>
    <w:p w:rsidR="0050646F" w:rsidRPr="0050646F" w:rsidRDefault="0050646F" w:rsidP="0050646F">
      <w:pPr>
        <w:spacing w:after="0" w:line="240" w:lineRule="auto"/>
        <w:ind w:left="284"/>
        <w:jc w:val="both"/>
        <w:rPr>
          <w:rFonts w:eastAsia="Times New Roman" w:cs="Times New Roman"/>
          <w:szCs w:val="24"/>
          <w:lang w:val="es-ES" w:eastAsia="es-CO"/>
        </w:rPr>
      </w:pPr>
      <w:r w:rsidRPr="0050646F">
        <w:rPr>
          <w:rFonts w:eastAsia="Times New Roman" w:cs="Times New Roman"/>
          <w:i/>
          <w:iCs/>
          <w:szCs w:val="24"/>
          <w:lang w:val="es-ES" w:eastAsia="es-CO"/>
        </w:rPr>
        <w:t>De la doctrina vigente es viable concluir que </w:t>
      </w:r>
      <w:r w:rsidRPr="0050646F">
        <w:rPr>
          <w:rFonts w:eastAsia="Times New Roman" w:cs="Times New Roman"/>
          <w:b/>
          <w:bCs/>
          <w:i/>
          <w:iCs/>
          <w:szCs w:val="24"/>
          <w:u w:val="single"/>
          <w:lang w:val="es-ES" w:eastAsia="es-CO"/>
        </w:rPr>
        <w:t>los viáticos destinados exclusivamente a sufragar en forma ocasional gastos de manutención y alojamiento durante el desempeño de sus comisiones oficiales percibidos por los empleados del sector oficial, soportados por la resolución que los reconoce, en cuanto son gastos directos de la respectiva entidad, y no constituyen para el trabajador remuneración ordinaria del servicio, no se acumularán para efectos de establecer los ingresos brutos</w:t>
      </w:r>
      <w:r w:rsidRPr="0050646F">
        <w:rPr>
          <w:rFonts w:eastAsia="Times New Roman" w:cs="Times New Roman"/>
          <w:b/>
          <w:bCs/>
          <w:i/>
          <w:iCs/>
          <w:szCs w:val="24"/>
          <w:lang w:val="es-ES" w:eastAsia="es-CO"/>
        </w:rPr>
        <w:t> </w:t>
      </w:r>
      <w:r w:rsidRPr="0050646F">
        <w:rPr>
          <w:rFonts w:eastAsia="Times New Roman" w:cs="Times New Roman"/>
          <w:i/>
          <w:iCs/>
          <w:szCs w:val="24"/>
          <w:lang w:val="es-ES" w:eastAsia="es-CO"/>
        </w:rPr>
        <w:t>requeridos como base para los obligados a presentar declaración de renta anualmente." </w:t>
      </w:r>
      <w:r w:rsidRPr="0050646F">
        <w:rPr>
          <w:rFonts w:eastAsia="Times New Roman" w:cs="Times New Roman"/>
          <w:szCs w:val="24"/>
          <w:lang w:val="es-ES" w:eastAsia="es-CO"/>
        </w:rPr>
        <w:t>(Resaltado con subrayado fuera texto).</w:t>
      </w:r>
    </w:p>
    <w:p w:rsidR="0050646F" w:rsidRPr="0050646F" w:rsidRDefault="0050646F" w:rsidP="0050646F">
      <w:pPr>
        <w:spacing w:after="0" w:line="240" w:lineRule="auto"/>
        <w:jc w:val="both"/>
        <w:rPr>
          <w:rFonts w:eastAsia="Times New Roman" w:cs="Times New Roman"/>
          <w:szCs w:val="24"/>
          <w:lang w:val="es-ES" w:eastAsia="es-CO"/>
        </w:rPr>
      </w:pPr>
      <w:r w:rsidRPr="0050646F">
        <w:rPr>
          <w:rFonts w:eastAsia="Times New Roman" w:cs="Times New Roman"/>
          <w:szCs w:val="24"/>
          <w:lang w:val="es-ES" w:eastAsia="es-CO"/>
        </w:rPr>
        <w:t> </w:t>
      </w:r>
    </w:p>
    <w:p w:rsidR="0050646F" w:rsidRPr="0050646F" w:rsidRDefault="0050646F" w:rsidP="0050646F">
      <w:pPr>
        <w:spacing w:after="0" w:line="240" w:lineRule="auto"/>
        <w:jc w:val="both"/>
        <w:rPr>
          <w:rFonts w:eastAsia="Times New Roman" w:cs="Times New Roman"/>
          <w:szCs w:val="24"/>
          <w:lang w:val="es-ES" w:eastAsia="es-CO"/>
        </w:rPr>
      </w:pPr>
      <w:r w:rsidRPr="0050646F">
        <w:rPr>
          <w:rFonts w:eastAsia="Times New Roman" w:cs="Times New Roman"/>
          <w:szCs w:val="24"/>
          <w:lang w:val="es-ES" w:eastAsia="es-CO"/>
        </w:rPr>
        <w:t>Atentamente,</w:t>
      </w:r>
    </w:p>
    <w:p w:rsidR="0050646F" w:rsidRPr="0050646F" w:rsidRDefault="0050646F" w:rsidP="0050646F">
      <w:pPr>
        <w:spacing w:after="0" w:line="240" w:lineRule="auto"/>
        <w:jc w:val="both"/>
        <w:rPr>
          <w:rFonts w:eastAsia="Times New Roman" w:cs="Times New Roman"/>
          <w:szCs w:val="24"/>
          <w:lang w:val="es-ES" w:eastAsia="es-CO"/>
        </w:rPr>
      </w:pPr>
      <w:r w:rsidRPr="0050646F">
        <w:rPr>
          <w:rFonts w:eastAsia="Times New Roman" w:cs="Times New Roman"/>
          <w:szCs w:val="24"/>
          <w:lang w:val="es-ES" w:eastAsia="es-CO"/>
        </w:rPr>
        <w:t> </w:t>
      </w:r>
    </w:p>
    <w:p w:rsidR="0050646F" w:rsidRPr="0050646F" w:rsidRDefault="0050646F" w:rsidP="0050646F">
      <w:pPr>
        <w:spacing w:after="0" w:line="240" w:lineRule="auto"/>
        <w:jc w:val="both"/>
        <w:rPr>
          <w:rFonts w:eastAsia="Times New Roman" w:cs="Times New Roman"/>
          <w:szCs w:val="24"/>
          <w:lang w:val="es-ES" w:eastAsia="es-CO"/>
        </w:rPr>
      </w:pPr>
      <w:r w:rsidRPr="0050646F">
        <w:rPr>
          <w:rFonts w:eastAsia="Times New Roman" w:cs="Times New Roman"/>
          <w:szCs w:val="24"/>
          <w:lang w:val="es-ES" w:eastAsia="es-CO"/>
        </w:rPr>
        <w:t> </w:t>
      </w:r>
    </w:p>
    <w:p w:rsidR="0050646F" w:rsidRPr="0050646F" w:rsidRDefault="0050646F" w:rsidP="0050646F">
      <w:pPr>
        <w:spacing w:after="0" w:line="240" w:lineRule="auto"/>
        <w:rPr>
          <w:rFonts w:eastAsia="Times New Roman" w:cs="Times New Roman"/>
          <w:szCs w:val="24"/>
          <w:lang w:val="es-ES" w:eastAsia="es-CO"/>
        </w:rPr>
      </w:pPr>
      <w:bookmarkStart w:id="2" w:name="bookmark1"/>
      <w:r w:rsidRPr="0050646F">
        <w:rPr>
          <w:rFonts w:eastAsia="Times New Roman" w:cs="Times New Roman"/>
          <w:b/>
          <w:bCs/>
          <w:szCs w:val="24"/>
          <w:lang w:val="es-ES" w:eastAsia="es-CO"/>
        </w:rPr>
        <w:t>YUMER YOEL</w:t>
      </w:r>
      <w:bookmarkEnd w:id="2"/>
      <w:r w:rsidRPr="0050646F">
        <w:rPr>
          <w:rFonts w:eastAsia="Times New Roman" w:cs="Times New Roman"/>
          <w:b/>
          <w:bCs/>
          <w:szCs w:val="24"/>
          <w:lang w:val="es-ES" w:eastAsia="es-CO"/>
        </w:rPr>
        <w:t> AGUILAR VARGAS</w:t>
      </w:r>
    </w:p>
    <w:p w:rsidR="0050646F" w:rsidRPr="0050646F" w:rsidRDefault="0050646F" w:rsidP="0050646F">
      <w:pPr>
        <w:spacing w:after="0" w:line="240" w:lineRule="auto"/>
        <w:jc w:val="both"/>
        <w:rPr>
          <w:rFonts w:eastAsia="Times New Roman" w:cs="Times New Roman"/>
          <w:szCs w:val="24"/>
          <w:lang w:val="es-ES" w:eastAsia="es-CO"/>
        </w:rPr>
      </w:pPr>
      <w:r w:rsidRPr="0050646F">
        <w:rPr>
          <w:rFonts w:eastAsia="Times New Roman" w:cs="Times New Roman"/>
          <w:szCs w:val="24"/>
          <w:lang w:val="es-ES" w:eastAsia="es-CO"/>
        </w:rPr>
        <w:t>Subdirector de Gestión Normativa y Doctrina</w:t>
      </w:r>
    </w:p>
    <w:p w:rsidR="00961BFA" w:rsidRPr="0050646F" w:rsidRDefault="00961BFA">
      <w:pPr>
        <w:rPr>
          <w:rFonts w:cs="Times New Roman"/>
          <w:szCs w:val="24"/>
        </w:rPr>
      </w:pPr>
    </w:p>
    <w:sectPr w:rsidR="00961BFA" w:rsidRPr="0050646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6F"/>
    <w:rsid w:val="0029351E"/>
    <w:rsid w:val="0050646F"/>
    <w:rsid w:val="00961BFA"/>
    <w:rsid w:val="00B94BED"/>
    <w:rsid w:val="00DA47AE"/>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DDC8-17C2-498D-97AC-8C5CA02E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2015-08-23T17:39:00Z</dcterms:created>
  <dcterms:modified xsi:type="dcterms:W3CDTF">2015-08-23T18:00:00Z</dcterms:modified>
</cp:coreProperties>
</file>