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9" w:rsidRPr="009031A9" w:rsidRDefault="009031A9" w:rsidP="009031A9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b/>
          <w:bCs/>
          <w:szCs w:val="24"/>
          <w:lang w:val="es-ES" w:eastAsia="es-CO"/>
        </w:rPr>
        <w:t>DIRECCIÓN DE IMPUESTOS Y ADUANAS NACIONALES</w:t>
      </w:r>
      <w:r w:rsidRPr="009031A9">
        <w:rPr>
          <w:rFonts w:eastAsia="Times New Roman"/>
          <w:szCs w:val="24"/>
          <w:lang w:val="es-ES" w:eastAsia="es-CO"/>
        </w:rPr>
        <w:br/>
      </w:r>
      <w:r w:rsidRPr="009031A9">
        <w:rPr>
          <w:rFonts w:eastAsia="Times New Roman"/>
          <w:b/>
          <w:bCs/>
          <w:szCs w:val="24"/>
          <w:lang w:val="es-ES" w:eastAsia="es-CO"/>
        </w:rPr>
        <w:t>OFICIO Nº 077297</w:t>
      </w:r>
      <w:r w:rsidRPr="009031A9">
        <w:rPr>
          <w:rFonts w:eastAsia="Times New Roman"/>
          <w:szCs w:val="24"/>
          <w:lang w:val="es-ES" w:eastAsia="es-CO"/>
        </w:rPr>
        <w:br/>
      </w:r>
      <w:r w:rsidRPr="009031A9">
        <w:rPr>
          <w:rFonts w:eastAsia="Times New Roman"/>
          <w:b/>
          <w:bCs/>
          <w:szCs w:val="24"/>
          <w:lang w:val="es-ES" w:eastAsia="es-CO"/>
        </w:rPr>
        <w:t>02-12-2013</w:t>
      </w:r>
    </w:p>
    <w:p w:rsidR="009031A9" w:rsidRPr="009031A9" w:rsidRDefault="009031A9" w:rsidP="009031A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Dirección de Gestión Jurídica</w:t>
      </w:r>
      <w:r w:rsidRPr="009031A9">
        <w:rPr>
          <w:rFonts w:eastAsia="Times New Roman"/>
          <w:szCs w:val="24"/>
          <w:lang w:val="es-ES" w:eastAsia="es-CO"/>
        </w:rPr>
        <w:br/>
        <w:t>100202208-1793</w:t>
      </w:r>
      <w:r w:rsidRPr="009031A9">
        <w:rPr>
          <w:rFonts w:eastAsia="Times New Roman"/>
          <w:szCs w:val="24"/>
          <w:lang w:val="es-ES" w:eastAsia="es-CO"/>
        </w:rPr>
        <w:br/>
        <w:t>Bogotá, D.C</w:t>
      </w:r>
    </w:p>
    <w:p w:rsidR="009031A9" w:rsidRPr="009031A9" w:rsidRDefault="009031A9" w:rsidP="009031A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Señor</w:t>
      </w:r>
      <w:r w:rsidRPr="009031A9">
        <w:rPr>
          <w:rFonts w:eastAsia="Times New Roman"/>
          <w:szCs w:val="24"/>
          <w:lang w:val="es-ES" w:eastAsia="es-CO"/>
        </w:rPr>
        <w:br/>
      </w:r>
      <w:r w:rsidRPr="009031A9">
        <w:rPr>
          <w:rFonts w:eastAsia="Times New Roman"/>
          <w:b/>
          <w:bCs/>
          <w:szCs w:val="24"/>
          <w:lang w:val="es-ES" w:eastAsia="es-CO"/>
        </w:rPr>
        <w:t>GERMÁN RICAURTE CAMARGO</w:t>
      </w:r>
      <w:r w:rsidRPr="009031A9">
        <w:rPr>
          <w:rFonts w:eastAsia="Times New Roman"/>
          <w:szCs w:val="24"/>
          <w:lang w:val="es-ES" w:eastAsia="es-CO"/>
        </w:rPr>
        <w:br/>
        <w:t>Edil Localidad de Chapinero</w:t>
      </w:r>
      <w:r w:rsidRPr="009031A9">
        <w:rPr>
          <w:rFonts w:eastAsia="Times New Roman"/>
          <w:szCs w:val="24"/>
          <w:lang w:val="es-ES" w:eastAsia="es-CO"/>
        </w:rPr>
        <w:br/>
        <w:t>Junta Administradora Local de Chapinero</w:t>
      </w:r>
      <w:r w:rsidRPr="009031A9">
        <w:rPr>
          <w:rFonts w:eastAsia="Times New Roman"/>
          <w:szCs w:val="24"/>
          <w:lang w:val="es-ES" w:eastAsia="es-CO"/>
        </w:rPr>
        <w:br/>
        <w:t>Carrera 13 Nº 54-74 Torre B piso 4</w:t>
      </w:r>
      <w:r w:rsidRPr="009031A9">
        <w:rPr>
          <w:rFonts w:eastAsia="Times New Roman"/>
          <w:szCs w:val="24"/>
          <w:lang w:val="es-ES" w:eastAsia="es-CO"/>
        </w:rPr>
        <w:br/>
        <w:t>Bogotá D.C</w:t>
      </w:r>
    </w:p>
    <w:p w:rsidR="009031A9" w:rsidRPr="009031A9" w:rsidRDefault="009031A9" w:rsidP="009031A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val="es-ES" w:eastAsia="es-CO"/>
        </w:rPr>
      </w:pPr>
      <w:proofErr w:type="spellStart"/>
      <w:r w:rsidRPr="009031A9">
        <w:rPr>
          <w:rFonts w:eastAsia="Times New Roman"/>
          <w:szCs w:val="24"/>
          <w:lang w:val="es-ES" w:eastAsia="es-CO"/>
        </w:rPr>
        <w:t>Ref</w:t>
      </w:r>
      <w:proofErr w:type="spellEnd"/>
      <w:r w:rsidRPr="009031A9">
        <w:rPr>
          <w:rFonts w:eastAsia="Times New Roman"/>
          <w:szCs w:val="24"/>
          <w:lang w:val="es-ES" w:eastAsia="es-CO"/>
        </w:rPr>
        <w:t>: Radicado Nº 71854 del 16 de octubre de 2013</w:t>
      </w:r>
    </w:p>
    <w:p w:rsidR="009031A9" w:rsidRPr="009031A9" w:rsidRDefault="009031A9" w:rsidP="009031A9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Atento saludo señor Ricaurte Camargo.</w:t>
      </w:r>
    </w:p>
    <w:p w:rsidR="009031A9" w:rsidRPr="009031A9" w:rsidRDefault="009031A9" w:rsidP="009031A9">
      <w:pPr>
        <w:spacing w:before="100" w:beforeAutospacing="1" w:after="100" w:afterAutospacing="1"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De conformidad con el artículo 19 del Decreto 4048 de 2008 y la Orden Administrativa Nº 000006 de 2009, es función de ésta Dirección absolver las consultas escritas que se formulen sobre la interpretación y aplicación de las normas tributarias de carácter nacional, aduaneras y cambiarias en lo de competencia de la Entidad, así como normas de personal, presupuestal y de contratación administrativa que formulen las diferentes dependencias en su interior.</w:t>
      </w:r>
    </w:p>
    <w:p w:rsidR="009031A9" w:rsidRPr="009031A9" w:rsidRDefault="009031A9" w:rsidP="009031A9">
      <w:pPr>
        <w:spacing w:before="100" w:beforeAutospacing="1" w:after="100" w:afterAutospacing="1"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En atención a su solicitud de la referencia, formula una serie de interrogantes que se resolverán cada uno a su turno.</w:t>
      </w:r>
    </w:p>
    <w:p w:rsidR="009031A9" w:rsidRPr="009031A9" w:rsidRDefault="009031A9" w:rsidP="009031A9">
      <w:pPr>
        <w:spacing w:before="100" w:beforeAutospacing="1" w:after="100" w:afterAutospacing="1"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¿El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 está gravado con el impuesto sobre las ventas?</w:t>
      </w:r>
    </w:p>
    <w:p w:rsidR="009031A9" w:rsidRPr="009031A9" w:rsidRDefault="009031A9" w:rsidP="009031A9">
      <w:pPr>
        <w:spacing w:before="100" w:beforeAutospacing="1" w:after="100" w:afterAutospacing="1"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Con ocasión de la reforma tributaria introducida por la Ley 1607 de 2012 se creó el impuesto nacional al consumo, cuyo hecho generador – acorde con el artículo 512-1 numeral 3º del Estatuto Tributario – consiste, entre otros, en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“(…) el servicio de expendio de comidas y bebidas </w:t>
      </w:r>
      <w:proofErr w:type="spellStart"/>
      <w:r w:rsidRPr="009031A9">
        <w:rPr>
          <w:rFonts w:eastAsia="Times New Roman"/>
          <w:i/>
          <w:iCs/>
          <w:szCs w:val="24"/>
          <w:lang w:val="es-ES" w:eastAsia="es-CO"/>
        </w:rPr>
        <w:t>alcoholicas</w:t>
      </w:r>
      <w:proofErr w:type="spellEnd"/>
      <w:r w:rsidRPr="009031A9">
        <w:rPr>
          <w:rFonts w:eastAsia="Times New Roman"/>
          <w:i/>
          <w:iCs/>
          <w:szCs w:val="24"/>
          <w:lang w:val="es-ES" w:eastAsia="es-CO"/>
        </w:rPr>
        <w:t xml:space="preserve"> para consumo dentro de </w:t>
      </w: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bares, tabernas y discotecas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(…)” </w:t>
      </w:r>
      <w:r w:rsidRPr="009031A9">
        <w:rPr>
          <w:rFonts w:eastAsia="Times New Roman"/>
          <w:szCs w:val="24"/>
          <w:lang w:val="es-ES" w:eastAsia="es-CO"/>
        </w:rPr>
        <w:t>(negrilla fuera de texto)</w:t>
      </w:r>
    </w:p>
    <w:p w:rsidR="009031A9" w:rsidRPr="009031A9" w:rsidRDefault="009031A9" w:rsidP="009031A9">
      <w:pPr>
        <w:spacing w:before="100" w:beforeAutospacing="1" w:after="100" w:afterAutospacing="1"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Asimismo, el artículo 512-11 del Estatuto Tributario prevé: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b/>
          <w:bCs/>
          <w:szCs w:val="24"/>
          <w:lang w:val="es-ES" w:eastAsia="es-CO"/>
        </w:rPr>
        <w:t xml:space="preserve">“ARTÍCULO 512-11. </w:t>
      </w: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BASE GRAVABLE Y TARIFA EN LOS SERVICIOS DE BARES, TABERNAS Y DISCOTECAS</w:t>
      </w:r>
      <w:r w:rsidRPr="009031A9">
        <w:rPr>
          <w:rFonts w:eastAsia="Times New Roman"/>
          <w:i/>
          <w:iCs/>
          <w:szCs w:val="24"/>
          <w:lang w:val="es-ES" w:eastAsia="es-CO"/>
        </w:rPr>
        <w:t>.</w:t>
      </w:r>
      <w:r w:rsidRPr="009031A9">
        <w:rPr>
          <w:rFonts w:eastAsia="Times New Roman"/>
          <w:szCs w:val="24"/>
          <w:lang w:val="es-ES" w:eastAsia="es-CO"/>
        </w:rPr>
        <w:t xml:space="preserve"> &lt;Artículo adicionado por el artículo </w:t>
      </w:r>
      <w:hyperlink r:id="rId5" w:anchor="81" w:tgtFrame="_blank" w:history="1">
        <w:r w:rsidRPr="009031A9">
          <w:rPr>
            <w:rFonts w:eastAsia="Times New Roman"/>
            <w:color w:val="0000FF"/>
            <w:szCs w:val="24"/>
            <w:u w:val="single"/>
            <w:lang w:val="es-ES" w:eastAsia="es-CO"/>
          </w:rPr>
          <w:t>81</w:t>
        </w:r>
      </w:hyperlink>
      <w:r w:rsidRPr="009031A9">
        <w:rPr>
          <w:rFonts w:eastAsia="Times New Roman"/>
          <w:szCs w:val="24"/>
          <w:lang w:val="es-ES" w:eastAsia="es-CO"/>
        </w:rPr>
        <w:t xml:space="preserve"> de la Ley 1607 de 2012. El nuevo texto es el siguiente:&gt; 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La base gravable en los servicios prestados por los establecimientos a que se refiere el artículo anterior, estará </w:t>
      </w:r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>integrada por el valor total del consumo, incluidas comidas, precio de entrada, y demás valores adicionales al mismo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. En ningún caso la propina, por ser voluntaria, hará parte de la base del impuesto al consumo.” 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(…) (</w:t>
      </w:r>
      <w:proofErr w:type="gramStart"/>
      <w:r w:rsidRPr="009031A9">
        <w:rPr>
          <w:rFonts w:eastAsia="Times New Roman"/>
          <w:szCs w:val="24"/>
          <w:lang w:val="es-ES" w:eastAsia="es-CO"/>
        </w:rPr>
        <w:t>subrayado</w:t>
      </w:r>
      <w:proofErr w:type="gramEnd"/>
      <w:r w:rsidRPr="009031A9">
        <w:rPr>
          <w:rFonts w:eastAsia="Times New Roman"/>
          <w:szCs w:val="24"/>
          <w:lang w:val="es-ES" w:eastAsia="es-CO"/>
        </w:rPr>
        <w:t xml:space="preserve">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 xml:space="preserve">Asociado a lo anterior, el artículo 426 del Estatuto Tributario dispone que 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“(…) el expendio de comidas y </w:t>
      </w:r>
      <w:proofErr w:type="spellStart"/>
      <w:r w:rsidRPr="009031A9">
        <w:rPr>
          <w:rFonts w:eastAsia="Times New Roman"/>
          <w:i/>
          <w:iCs/>
          <w:szCs w:val="24"/>
          <w:lang w:val="es-ES" w:eastAsia="es-CO"/>
        </w:rPr>
        <w:t>bebidad</w:t>
      </w:r>
      <w:proofErr w:type="spellEnd"/>
      <w:r w:rsidRPr="009031A9">
        <w:rPr>
          <w:rFonts w:eastAsia="Times New Roman"/>
          <w:i/>
          <w:iCs/>
          <w:szCs w:val="24"/>
          <w:lang w:val="es-ES" w:eastAsia="es-CO"/>
        </w:rPr>
        <w:t xml:space="preserve"> </w:t>
      </w:r>
      <w:proofErr w:type="spellStart"/>
      <w:r w:rsidRPr="009031A9">
        <w:rPr>
          <w:rFonts w:eastAsia="Times New Roman"/>
          <w:i/>
          <w:iCs/>
          <w:szCs w:val="24"/>
          <w:lang w:val="es-ES" w:eastAsia="es-CO"/>
        </w:rPr>
        <w:t>alcoholicas</w:t>
      </w:r>
      <w:proofErr w:type="spellEnd"/>
      <w:r w:rsidRPr="009031A9">
        <w:rPr>
          <w:rFonts w:eastAsia="Times New Roman"/>
          <w:i/>
          <w:iCs/>
          <w:szCs w:val="24"/>
          <w:lang w:val="es-ES" w:eastAsia="es-CO"/>
        </w:rPr>
        <w:t xml:space="preserve"> para consumo dentro bares, tabernas y discotecas, se </w:t>
      </w: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entenderá que la venta se hace como servicio excluido del impuesto sobre las ventas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y está sujeta al impuesto nacional al consumo (…)”</w:t>
      </w:r>
      <w:r w:rsidRPr="009031A9">
        <w:rPr>
          <w:rFonts w:eastAsia="Times New Roman"/>
          <w:szCs w:val="24"/>
          <w:lang w:val="es-ES" w:eastAsia="es-CO"/>
        </w:rPr>
        <w:t xml:space="preserve"> (negrilla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En cuanto a la aplicación del término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”, mediante Oficio Nº069428 del 13 de octubre de 2004, la Oficina Jurídica de la DIAN manifestó: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lastRenderedPageBreak/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“(…) entendido el “</w:t>
      </w:r>
      <w:proofErr w:type="spellStart"/>
      <w:r w:rsidRPr="009031A9">
        <w:rPr>
          <w:rFonts w:eastAsia="Times New Roman"/>
          <w:i/>
          <w:iCs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i/>
          <w:iCs/>
          <w:szCs w:val="24"/>
          <w:lang w:val="es-ES" w:eastAsia="es-CO"/>
        </w:rPr>
        <w:t xml:space="preserve">” como el derecho de mesa o la </w:t>
      </w:r>
      <w:proofErr w:type="spellStart"/>
      <w:r w:rsidRPr="009031A9">
        <w:rPr>
          <w:rFonts w:eastAsia="Times New Roman"/>
          <w:i/>
          <w:iCs/>
          <w:szCs w:val="24"/>
          <w:lang w:val="es-ES" w:eastAsia="es-CO"/>
        </w:rPr>
        <w:t>consumisión</w:t>
      </w:r>
      <w:proofErr w:type="spellEnd"/>
      <w:r w:rsidRPr="009031A9">
        <w:rPr>
          <w:rFonts w:eastAsia="Times New Roman"/>
          <w:i/>
          <w:iCs/>
          <w:szCs w:val="24"/>
          <w:lang w:val="es-ES" w:eastAsia="es-CO"/>
        </w:rPr>
        <w:t xml:space="preserve"> mínima que se cobra, de acuerdo con la costumbre comercial, en establecimientos tales como: bares, discotecas, grilles, tabernas o similares, se considera que </w:t>
      </w: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éste constituye una erogación complementaria que hace parte de los servicios de este tipo</w:t>
      </w:r>
      <w:r w:rsidRPr="009031A9">
        <w:rPr>
          <w:rFonts w:eastAsia="Times New Roman"/>
          <w:i/>
          <w:iCs/>
          <w:szCs w:val="24"/>
          <w:lang w:val="es-ES" w:eastAsia="es-CO"/>
        </w:rPr>
        <w:t>, bien sea que de acuerdo con las políticas de cada establecimiento se otorgue al cliente por esta erogación el derecho a un consumo mínimo o no” (sic) (negrilla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Así las cosas, el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 recaudado por los bares y demás establecimientos similares está sometido al impuesto nacional al consumo, y no al impuesto sobre las ventas; toda vez que hace parte de la base gravable del servicio prestado en dichos locales comerciales.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¿Los bares y demás establecimientos similares están obligados a expedir factura con ocasión del cobro del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”?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 xml:space="preserve">Sobre el particular, el inciso segundo del artículo 512.11 </w:t>
      </w:r>
      <w:proofErr w:type="spellStart"/>
      <w:r w:rsidRPr="009031A9">
        <w:rPr>
          <w:rFonts w:eastAsia="Times New Roman"/>
          <w:szCs w:val="24"/>
          <w:lang w:val="es-ES" w:eastAsia="es-CO"/>
        </w:rPr>
        <w:t>ibidem</w:t>
      </w:r>
      <w:proofErr w:type="spellEnd"/>
      <w:r w:rsidRPr="009031A9">
        <w:rPr>
          <w:rFonts w:eastAsia="Times New Roman"/>
          <w:szCs w:val="24"/>
          <w:lang w:val="es-ES" w:eastAsia="es-CO"/>
        </w:rPr>
        <w:t xml:space="preserve"> establece: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 xml:space="preserve">“La tarifa aplicable al servicio es del ocho por ciento (8%) sobre todo consumo. </w:t>
      </w:r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>El impuesto debe discriminarse en la cuenta de cobro, tiquete de registradora, factura o documento equivalente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y deberá calcularse previamente e incluirse en la lista de precios al público, sin perjuicio de lo señalado en el artículo</w:t>
      </w:r>
      <w:r w:rsidRPr="009031A9">
        <w:rPr>
          <w:rFonts w:eastAsia="Times New Roman"/>
          <w:szCs w:val="24"/>
          <w:lang w:val="es-ES" w:eastAsia="es-CO"/>
        </w:rPr>
        <w:t xml:space="preserve"> </w:t>
      </w:r>
      <w:hyperlink r:id="rId6" w:anchor="618" w:tgtFrame="_blank" w:history="1">
        <w:r w:rsidRPr="009031A9">
          <w:rPr>
            <w:rFonts w:eastAsia="Times New Roman"/>
            <w:color w:val="0000FF"/>
            <w:szCs w:val="24"/>
            <w:u w:val="single"/>
            <w:lang w:val="es-ES" w:eastAsia="es-CO"/>
          </w:rPr>
          <w:t>618</w:t>
        </w:r>
      </w:hyperlink>
      <w:r w:rsidRPr="009031A9">
        <w:rPr>
          <w:rFonts w:eastAsia="Times New Roman"/>
          <w:szCs w:val="24"/>
          <w:lang w:val="es-ES" w:eastAsia="es-CO"/>
        </w:rPr>
        <w:t xml:space="preserve"> de este Estatuto.” (</w:t>
      </w:r>
      <w:proofErr w:type="gramStart"/>
      <w:r w:rsidRPr="009031A9">
        <w:rPr>
          <w:rFonts w:eastAsia="Times New Roman"/>
          <w:szCs w:val="24"/>
          <w:lang w:val="es-ES" w:eastAsia="es-CO"/>
        </w:rPr>
        <w:t>subrayado</w:t>
      </w:r>
      <w:proofErr w:type="gramEnd"/>
      <w:r w:rsidRPr="009031A9">
        <w:rPr>
          <w:rFonts w:eastAsia="Times New Roman"/>
          <w:szCs w:val="24"/>
          <w:lang w:val="es-ES" w:eastAsia="es-CO"/>
        </w:rPr>
        <w:t xml:space="preserve">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Aunado a lo antepuesto, el artículo 615 del Estatuto Tributario señala: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ARTICULO 615. OBLIGACIÓN DE EXPEDIR FACTURA.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Para efectos tributarios, </w:t>
      </w:r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>todas las personas o entidades que tengan la calidad de comerciantes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, ejerzan profesiones liberales o presten servicios inherentes a éstas, o enajenen bienes producto de la actividad agrícola o ganadera, </w:t>
      </w:r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>deberán expedir factura o documento equivalente</w:t>
      </w:r>
      <w:r w:rsidRPr="009031A9">
        <w:rPr>
          <w:rFonts w:eastAsia="Times New Roman"/>
          <w:i/>
          <w:iCs/>
          <w:szCs w:val="24"/>
          <w:lang w:val="es-ES" w:eastAsia="es-CO"/>
        </w:rPr>
        <w:t>, y conservar copia de la misma por cada una de las operaciones que realicen, independientemente de su calidad de contribuyentes o no contribuyentes de los impuestos administrados por la Dirección General de Impuestos Nacionales</w:t>
      </w:r>
      <w:r w:rsidRPr="009031A9">
        <w:rPr>
          <w:rFonts w:eastAsia="Times New Roman"/>
          <w:i/>
          <w:iCs/>
          <w:szCs w:val="24"/>
          <w:vertAlign w:val="superscript"/>
          <w:lang w:val="es-ES" w:eastAsia="es-CO"/>
        </w:rPr>
        <w:t>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Para quienes utilicen máquinas registradoras, el documento equivalente será el tiquete expedido por ésta.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(…) (</w:t>
      </w:r>
      <w:proofErr w:type="gramStart"/>
      <w:r w:rsidRPr="009031A9">
        <w:rPr>
          <w:rFonts w:eastAsia="Times New Roman"/>
          <w:szCs w:val="24"/>
          <w:lang w:val="es-ES" w:eastAsia="es-CO"/>
        </w:rPr>
        <w:t>subrayado</w:t>
      </w:r>
      <w:proofErr w:type="gramEnd"/>
      <w:r w:rsidRPr="009031A9">
        <w:rPr>
          <w:rFonts w:eastAsia="Times New Roman"/>
          <w:szCs w:val="24"/>
          <w:lang w:val="es-ES" w:eastAsia="es-CO"/>
        </w:rPr>
        <w:t xml:space="preserve">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 xml:space="preserve">Conforme a lo explicado en la anterior pregunta y a la normatividad relacionada en el presente punto, </w:t>
      </w:r>
      <w:proofErr w:type="spellStart"/>
      <w:r w:rsidRPr="009031A9">
        <w:rPr>
          <w:rFonts w:eastAsia="Times New Roman"/>
          <w:szCs w:val="24"/>
          <w:lang w:val="es-ES" w:eastAsia="es-CO"/>
        </w:rPr>
        <w:t>co</w:t>
      </w:r>
      <w:proofErr w:type="spellEnd"/>
      <w:r w:rsidRPr="009031A9">
        <w:rPr>
          <w:rFonts w:eastAsia="Times New Roman"/>
          <w:szCs w:val="24"/>
          <w:lang w:val="es-ES" w:eastAsia="es-CO"/>
        </w:rPr>
        <w:t xml:space="preserve"> cabe duda que, toda vez que la actividad adelantada en los bares y establecimientos similares es de orden </w:t>
      </w:r>
      <w:proofErr w:type="spellStart"/>
      <w:r w:rsidRPr="009031A9">
        <w:rPr>
          <w:rFonts w:eastAsia="Times New Roman"/>
          <w:szCs w:val="24"/>
          <w:lang w:val="es-ES" w:eastAsia="es-CO"/>
        </w:rPr>
        <w:t>mercantíl</w:t>
      </w:r>
      <w:proofErr w:type="spellEnd"/>
      <w:r w:rsidRPr="009031A9">
        <w:rPr>
          <w:rFonts w:eastAsia="Times New Roman"/>
          <w:szCs w:val="24"/>
          <w:lang w:val="es-ES" w:eastAsia="es-CO"/>
        </w:rPr>
        <w:t>, y al hacer parte de la base gravable del impuesto nacional al consumo el valor percibido por concepto de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”, debe individualizarse el mismo en la correspondiente factura que se emita.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¿Los bares y demás establecimientos similares están obligados a declarar los ingresos percibidos por concepto del cobro del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”?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 xml:space="preserve">Una vez despejada cualquier incertidumbre sobre la imposición del impuesto nacional al consumo a los valores </w:t>
      </w:r>
      <w:proofErr w:type="spellStart"/>
      <w:r w:rsidRPr="009031A9">
        <w:rPr>
          <w:rFonts w:eastAsia="Times New Roman"/>
          <w:szCs w:val="24"/>
          <w:lang w:val="es-ES" w:eastAsia="es-CO"/>
        </w:rPr>
        <w:t>debengados</w:t>
      </w:r>
      <w:proofErr w:type="spellEnd"/>
      <w:r w:rsidRPr="009031A9">
        <w:rPr>
          <w:rFonts w:eastAsia="Times New Roman"/>
          <w:szCs w:val="24"/>
          <w:lang w:val="es-ES" w:eastAsia="es-CO"/>
        </w:rPr>
        <w:t xml:space="preserve"> por concepto de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 xml:space="preserve">”, facturados por los bares y establecimientos similares; conviene observar lo fijado por el parágrafo 1º del artículo 512-1 </w:t>
      </w:r>
      <w:proofErr w:type="spellStart"/>
      <w:r w:rsidRPr="009031A9">
        <w:rPr>
          <w:rFonts w:eastAsia="Times New Roman"/>
          <w:szCs w:val="24"/>
          <w:lang w:val="es-ES" w:eastAsia="es-CO"/>
        </w:rPr>
        <w:t>ibidem</w:t>
      </w:r>
      <w:proofErr w:type="spellEnd"/>
      <w:r w:rsidRPr="009031A9">
        <w:rPr>
          <w:rFonts w:eastAsia="Times New Roman"/>
          <w:szCs w:val="24"/>
          <w:lang w:val="es-ES" w:eastAsia="es-CO"/>
        </w:rPr>
        <w:t>, el cual reza: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 xml:space="preserve">“El periodo gravable para la declaración y pago del impuesto nacional al consumo será </w:t>
      </w:r>
      <w:proofErr w:type="spellStart"/>
      <w:r w:rsidRPr="009031A9">
        <w:rPr>
          <w:rFonts w:eastAsia="Times New Roman"/>
          <w:i/>
          <w:iCs/>
          <w:szCs w:val="24"/>
          <w:lang w:val="es-ES" w:eastAsia="es-CO"/>
        </w:rPr>
        <w:t>bimestras</w:t>
      </w:r>
      <w:proofErr w:type="spellEnd"/>
      <w:r w:rsidRPr="009031A9">
        <w:rPr>
          <w:rFonts w:eastAsia="Times New Roman"/>
          <w:i/>
          <w:iCs/>
          <w:szCs w:val="24"/>
          <w:lang w:val="es-ES" w:eastAsia="es-CO"/>
        </w:rPr>
        <w:t>. Los períodos bimestrales son: enero-febrero, marzo-abril, mayo-junio, julio-agosto, septiembre-octubre, noviembre-diciembre”</w:t>
      </w:r>
      <w:r w:rsidRPr="009031A9">
        <w:rPr>
          <w:rFonts w:eastAsia="Times New Roman"/>
          <w:szCs w:val="24"/>
          <w:lang w:val="es-ES" w:eastAsia="es-CO"/>
        </w:rPr>
        <w:t xml:space="preserve"> (negrilla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En igual sentido, el artículo 23-1 del Decreto 2634 de 2012 prescribe: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lastRenderedPageBreak/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“</w:t>
      </w: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ARTÍCULO 23-1. Declaración y pago bimestral del impuesto nacional al consumo</w:t>
      </w:r>
      <w:r w:rsidRPr="009031A9">
        <w:rPr>
          <w:rFonts w:eastAsia="Times New Roman"/>
          <w:i/>
          <w:iCs/>
          <w:szCs w:val="24"/>
          <w:lang w:val="es-ES" w:eastAsia="es-CO"/>
        </w:rPr>
        <w:t>.</w:t>
      </w:r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 xml:space="preserve"> Los responsables del Impuesto Nacional al Consumo de </w:t>
      </w:r>
      <w:proofErr w:type="spellStart"/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>que</w:t>
      </w:r>
      <w:proofErr w:type="spellEnd"/>
      <w:r w:rsidRPr="009031A9">
        <w:rPr>
          <w:rFonts w:eastAsia="Times New Roman"/>
          <w:i/>
          <w:iCs/>
          <w:szCs w:val="24"/>
          <w:u w:val="single"/>
          <w:lang w:val="es-ES" w:eastAsia="es-CO"/>
        </w:rPr>
        <w:t xml:space="preserve"> trata el artículo 512-1 y siguientes del Estatuto Tributario, deberán presentar y pagar la declaración del impuesto nacional al consumo de manera bimestral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utilizando el formulario prescrito por la Dirección de Impuestos y Aduanas Nacionales.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(…)” (subrayado fuera de texto)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De manera que, los ingresos percibidos por los bares y establecimientos similares por concepto de cobro de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 deben ser relacionados en la declaración bimestral del impuesto nacional al consumo.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¿Cómo se controla que los bares y demás establecimientos similares declaren el número real de personas que pagan el “</w:t>
      </w:r>
      <w:proofErr w:type="spellStart"/>
      <w:r w:rsidRPr="009031A9">
        <w:rPr>
          <w:rFonts w:eastAsia="Times New Roman"/>
          <w:szCs w:val="24"/>
          <w:lang w:val="es-ES" w:eastAsia="es-CO"/>
        </w:rPr>
        <w:t>cover</w:t>
      </w:r>
      <w:proofErr w:type="spellEnd"/>
      <w:r w:rsidRPr="009031A9">
        <w:rPr>
          <w:rFonts w:eastAsia="Times New Roman"/>
          <w:szCs w:val="24"/>
          <w:lang w:val="es-ES" w:eastAsia="es-CO"/>
        </w:rPr>
        <w:t>” e ingresan?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Al respecto, el artículo 584 del Estatuto Tributario instituye: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b/>
          <w:bCs/>
          <w:i/>
          <w:iCs/>
          <w:szCs w:val="24"/>
          <w:lang w:val="es-ES" w:eastAsia="es-CO"/>
        </w:rPr>
        <w:t>“ARTICULO 684. FACULTADES DE FISCALIZACIÓN E INVESTIGACIÓN.</w:t>
      </w:r>
      <w:r w:rsidRPr="009031A9">
        <w:rPr>
          <w:rFonts w:eastAsia="Times New Roman"/>
          <w:i/>
          <w:iCs/>
          <w:szCs w:val="24"/>
          <w:lang w:val="es-ES" w:eastAsia="es-CO"/>
        </w:rPr>
        <w:t xml:space="preserve"> La Administración Tributaria tiene amplias facultades de fiscalización e investigación para asegurar el efectivo cumplimiento de las normas sustanciales.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Para tal efecto podrá: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a. Verificar la exactitud de las declaraciones u otros informes, cuando lo considere necesario.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b. Adelantar las investigaciones que estime convenientes para establecer la ocurrencia de hechos generadores de obligaciones tributarias, no declarados.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c. Citar o requerir al contribuyente o a terceros para que rindan informes o contesten interrogatorios.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d. Exigir del contribuyente o de terceros la presentación de documentos que registren sus operaciones cuando unos u otros estén obligados a llevar libros registrados.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e. Ordenar la exhibición y examen parcial de los libros, comprobantes y documentos, tanto del contribuyente como de terceros, legalmente obligados a llevar contabilidad.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i/>
          <w:iCs/>
          <w:szCs w:val="24"/>
          <w:lang w:val="es-ES" w:eastAsia="es-CO"/>
        </w:rPr>
        <w:t>f. En general, efectuar todas las diligencias necesarias para la correcta y oportuna determinación de los impuestos, facilitando al contribuyente la aclaración de toda duda u omisión que conduzca a una correcta determinación.”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 xml:space="preserve">También el artículo 631 del Estatuto Tributario permite al Directos de Impuestos y Aduanas Nacionales </w:t>
      </w:r>
      <w:r w:rsidRPr="009031A9">
        <w:rPr>
          <w:rFonts w:eastAsia="Times New Roman"/>
          <w:i/>
          <w:iCs/>
          <w:szCs w:val="24"/>
          <w:lang w:val="es-ES" w:eastAsia="es-CO"/>
        </w:rPr>
        <w:t>“solicitar a las personas o entidades, contribuyentes y no contribuyentes (…) con el fin de efectuar los estudios y cruces de información necesarios para el debido control de los tributos (…)”</w:t>
      </w:r>
      <w:r w:rsidRPr="009031A9">
        <w:rPr>
          <w:rFonts w:eastAsia="Times New Roman"/>
          <w:szCs w:val="24"/>
          <w:lang w:val="es-ES" w:eastAsia="es-CO"/>
        </w:rPr>
        <w:t xml:space="preserve"> la información relacionada con el mismo.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rPr>
          <w:rFonts w:eastAsia="Times New Roman"/>
          <w:szCs w:val="24"/>
          <w:lang w:val="es-ES" w:eastAsia="es-CO"/>
        </w:rPr>
      </w:pPr>
      <w:bookmarkStart w:id="0" w:name="_GoBack"/>
      <w:bookmarkEnd w:id="0"/>
      <w:r w:rsidRPr="009031A9">
        <w:rPr>
          <w:rFonts w:eastAsia="Times New Roman"/>
          <w:szCs w:val="24"/>
          <w:lang w:val="es-ES" w:eastAsia="es-CO"/>
        </w:rPr>
        <w:t>Atentamente,</w:t>
      </w:r>
    </w:p>
    <w:p w:rsidR="009031A9" w:rsidRPr="009031A9" w:rsidRDefault="009031A9" w:rsidP="009031A9">
      <w:pPr>
        <w:spacing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 </w:t>
      </w:r>
    </w:p>
    <w:p w:rsidR="009031A9" w:rsidRPr="009031A9" w:rsidRDefault="009031A9" w:rsidP="009031A9">
      <w:pPr>
        <w:spacing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b/>
          <w:bCs/>
          <w:szCs w:val="24"/>
          <w:lang w:val="es-ES" w:eastAsia="es-CO"/>
        </w:rPr>
        <w:t>DALILA ASTRID HERNÁNDEZ CORZO</w:t>
      </w:r>
    </w:p>
    <w:p w:rsidR="009031A9" w:rsidRPr="009031A9" w:rsidRDefault="009031A9" w:rsidP="009031A9">
      <w:pPr>
        <w:spacing w:line="240" w:lineRule="auto"/>
        <w:jc w:val="left"/>
        <w:rPr>
          <w:rFonts w:eastAsia="Times New Roman"/>
          <w:szCs w:val="24"/>
          <w:lang w:val="es-ES" w:eastAsia="es-CO"/>
        </w:rPr>
      </w:pPr>
      <w:r w:rsidRPr="009031A9">
        <w:rPr>
          <w:rFonts w:eastAsia="Times New Roman"/>
          <w:szCs w:val="24"/>
          <w:lang w:val="es-ES" w:eastAsia="es-CO"/>
        </w:rPr>
        <w:t>Directora de Gestión Jurídica</w:t>
      </w:r>
    </w:p>
    <w:p w:rsidR="00B51D80" w:rsidRPr="009031A9" w:rsidRDefault="00B51D80">
      <w:pPr>
        <w:rPr>
          <w:lang w:val="es-ES"/>
        </w:rPr>
      </w:pPr>
    </w:p>
    <w:sectPr w:rsidR="00B51D80" w:rsidRPr="009031A9" w:rsidSect="00A067C7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A9"/>
    <w:rsid w:val="009031A9"/>
    <w:rsid w:val="00A067C7"/>
    <w:rsid w:val="00B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8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codigo/estatuto_tributario_pr027.html" TargetMode="External"/><Relationship Id="rId5" Type="http://schemas.openxmlformats.org/officeDocument/2006/relationships/hyperlink" Target="http://www.secretariasenado.gov.co/senado/basedoc/ley/2012/ley_1607_2012_pr0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1288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1</cp:revision>
  <dcterms:created xsi:type="dcterms:W3CDTF">2014-01-22T01:24:00Z</dcterms:created>
  <dcterms:modified xsi:type="dcterms:W3CDTF">2014-01-22T01:26:00Z</dcterms:modified>
</cp:coreProperties>
</file>