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66" w:rsidRPr="00F25266" w:rsidRDefault="00F25266" w:rsidP="00F25266">
      <w:pPr>
        <w:pStyle w:val="NormalWeb"/>
        <w:shd w:val="clear" w:color="auto" w:fill="FFFFFF"/>
        <w:jc w:val="center"/>
        <w:rPr>
          <w:b/>
        </w:rPr>
      </w:pPr>
      <w:r w:rsidRPr="00F25266">
        <w:rPr>
          <w:b/>
        </w:rPr>
        <w:t>DIRECCION DE IMPUESTOS Y ADUANAS NACIONALES</w:t>
      </w:r>
    </w:p>
    <w:p w:rsidR="00F25266" w:rsidRPr="00F25266" w:rsidRDefault="00F25266" w:rsidP="00F25266">
      <w:pPr>
        <w:pStyle w:val="NormalWeb"/>
        <w:shd w:val="clear" w:color="auto" w:fill="FFFFFF"/>
        <w:jc w:val="center"/>
        <w:rPr>
          <w:b/>
        </w:rPr>
      </w:pPr>
      <w:r w:rsidRPr="00F25266">
        <w:rPr>
          <w:b/>
          <w:bCs/>
          <w:color w:val="000000"/>
          <w:shd w:val="clear" w:color="auto" w:fill="FFFFFF"/>
        </w:rPr>
        <w:t>Oficio 015616 de marzo 6 de 2014</w:t>
      </w:r>
      <w:r w:rsidRPr="00F25266">
        <w:rPr>
          <w:rStyle w:val="apple-converted-space"/>
          <w:b/>
          <w:bCs/>
          <w:color w:val="000000"/>
          <w:shd w:val="clear" w:color="auto" w:fill="FFFFFF"/>
        </w:rPr>
        <w:t> </w:t>
      </w:r>
    </w:p>
    <w:p w:rsidR="00F25266" w:rsidRPr="00F25266" w:rsidRDefault="00F25266" w:rsidP="00F25266">
      <w:pPr>
        <w:pStyle w:val="NormalWeb"/>
        <w:shd w:val="clear" w:color="auto" w:fill="FFFFFF"/>
        <w:jc w:val="both"/>
      </w:pPr>
    </w:p>
    <w:p w:rsidR="00F25266" w:rsidRPr="00F25266" w:rsidRDefault="00F25266" w:rsidP="00F25266">
      <w:pPr>
        <w:pStyle w:val="NormalWeb"/>
        <w:shd w:val="clear" w:color="auto" w:fill="FFFFFF"/>
        <w:spacing w:before="0" w:beforeAutospacing="0" w:after="0" w:afterAutospacing="0"/>
        <w:jc w:val="both"/>
        <w:rPr>
          <w:b/>
          <w:bCs/>
        </w:rPr>
      </w:pPr>
      <w:r w:rsidRPr="00F25266">
        <w:t>Señor</w:t>
      </w:r>
      <w:r w:rsidRPr="00F25266">
        <w:rPr>
          <w:rStyle w:val="apple-converted-space"/>
        </w:rPr>
        <w:t> </w:t>
      </w:r>
      <w:r w:rsidRPr="00F25266">
        <w:br/>
      </w:r>
      <w:r w:rsidRPr="00F25266">
        <w:rPr>
          <w:b/>
          <w:bCs/>
        </w:rPr>
        <w:t>ANDRÉS MARÍA GARCÍA URBAY</w:t>
      </w:r>
    </w:p>
    <w:p w:rsidR="00F25266" w:rsidRPr="00F25266" w:rsidRDefault="00F25266" w:rsidP="00F25266">
      <w:pPr>
        <w:pStyle w:val="NormalWeb"/>
        <w:shd w:val="clear" w:color="auto" w:fill="FFFFFF"/>
        <w:spacing w:before="0" w:beforeAutospacing="0" w:after="0" w:afterAutospacing="0"/>
        <w:jc w:val="both"/>
      </w:pPr>
      <w:r w:rsidRPr="00F25266">
        <w:rPr>
          <w:rStyle w:val="apple-converted-space"/>
          <w:b/>
          <w:bCs/>
        </w:rPr>
        <w:t> </w:t>
      </w:r>
      <w:r w:rsidRPr="00F25266">
        <w:br/>
        <w:t>Calle 79 N°. 42 – 412 apto. 501</w:t>
      </w:r>
    </w:p>
    <w:p w:rsidR="00F25266" w:rsidRPr="00F25266" w:rsidRDefault="00F25266" w:rsidP="00F25266">
      <w:pPr>
        <w:pStyle w:val="NormalWeb"/>
        <w:shd w:val="clear" w:color="auto" w:fill="FFFFFF"/>
        <w:spacing w:before="0" w:beforeAutospacing="0" w:after="0" w:afterAutospacing="0"/>
        <w:jc w:val="both"/>
      </w:pPr>
      <w:r w:rsidRPr="00F25266">
        <w:rPr>
          <w:rStyle w:val="apple-converted-space"/>
        </w:rPr>
        <w:t> </w:t>
      </w:r>
      <w:r w:rsidRPr="00F25266">
        <w:br/>
      </w:r>
      <w:hyperlink r:id="rId5" w:history="1">
        <w:r w:rsidRPr="00F25266">
          <w:rPr>
            <w:rStyle w:val="Hipervnculo"/>
            <w:color w:val="auto"/>
          </w:rPr>
          <w:t>cami1602@hotmail.com</w:t>
        </w:r>
      </w:hyperlink>
      <w:r w:rsidRPr="00F25266">
        <w:rPr>
          <w:rStyle w:val="apple-converted-space"/>
        </w:rPr>
        <w:t> </w:t>
      </w:r>
      <w:r w:rsidRPr="00F25266">
        <w:br/>
        <w:t>Barranquilla</w:t>
      </w:r>
      <w:r w:rsidRPr="00F25266">
        <w:rPr>
          <w:rStyle w:val="apple-converted-space"/>
        </w:rPr>
        <w:t> </w:t>
      </w:r>
      <w:r w:rsidRPr="00F25266">
        <w:br/>
      </w:r>
      <w:r w:rsidRPr="00F25266">
        <w:br/>
      </w:r>
      <w:r w:rsidRPr="00F25266">
        <w:br/>
      </w:r>
      <w:proofErr w:type="spellStart"/>
      <w:r w:rsidRPr="00F25266">
        <w:t>Ref</w:t>
      </w:r>
      <w:proofErr w:type="spellEnd"/>
      <w:r w:rsidRPr="00F25266">
        <w:t>: Radicado 02826 del 11/12/2013</w:t>
      </w:r>
    </w:p>
    <w:p w:rsidR="00F25266" w:rsidRPr="00F25266" w:rsidRDefault="00F25266" w:rsidP="00F25266">
      <w:pPr>
        <w:pStyle w:val="NormalWeb"/>
        <w:shd w:val="clear" w:color="auto" w:fill="FFFFFF"/>
        <w:jc w:val="both"/>
      </w:pPr>
      <w:r w:rsidRPr="00F25266">
        <w:t>Tema Retención en la fuente</w:t>
      </w:r>
    </w:p>
    <w:p w:rsidR="00F25266" w:rsidRPr="00F25266" w:rsidRDefault="00F25266" w:rsidP="00F25266">
      <w:pPr>
        <w:pStyle w:val="NormalWeb"/>
        <w:shd w:val="clear" w:color="auto" w:fill="FFFFFF"/>
        <w:jc w:val="both"/>
      </w:pPr>
      <w:r w:rsidRPr="00F25266">
        <w:t>Descriptores RETENCIÓN EN LA FUENTE – EMPLEADOS</w:t>
      </w:r>
    </w:p>
    <w:p w:rsidR="00F25266" w:rsidRPr="00F25266" w:rsidRDefault="00F25266" w:rsidP="00F25266">
      <w:pPr>
        <w:pStyle w:val="NormalWeb"/>
        <w:shd w:val="clear" w:color="auto" w:fill="FFFFFF"/>
        <w:jc w:val="both"/>
      </w:pPr>
      <w:r w:rsidRPr="00F25266">
        <w:t>Fuentes formales Estatuto Tributario artículo 329, 340, 383, 384; Decreto 099 del 25 de enero de 2013; Decreto 1070 del 28 de mayo de 2013; Decreto 3032 de 2013 del 27 de diciembre de 2013; Oficio No. 017857 del 26 de marzo de 2013</w:t>
      </w:r>
    </w:p>
    <w:p w:rsidR="00F25266" w:rsidRPr="00F25266" w:rsidRDefault="00F25266" w:rsidP="00F25266">
      <w:pPr>
        <w:pStyle w:val="NormalWeb"/>
        <w:shd w:val="clear" w:color="auto" w:fill="FFFFFF"/>
        <w:jc w:val="both"/>
      </w:pPr>
      <w:r w:rsidRPr="00F25266">
        <w:t>De conformidad con el artículo 20 del Decreto número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F25266" w:rsidRPr="00F25266" w:rsidRDefault="00F25266" w:rsidP="00F25266">
      <w:pPr>
        <w:pStyle w:val="NormalWeb"/>
        <w:shd w:val="clear" w:color="auto" w:fill="FFFFFF"/>
        <w:jc w:val="both"/>
        <w:rPr>
          <w:b/>
        </w:rPr>
      </w:pPr>
      <w:r w:rsidRPr="00F25266">
        <w:rPr>
          <w:b/>
        </w:rPr>
        <w:t>En la consulta de la referencia se pregunta si debe practicarse retención en la fuente a la totalidad de unos desembolsos que se encuentran pendientes de pago a una persona natural que se encuentra clasificado como empleado y está vinculado mediante un contrato de prestación de servicios.</w:t>
      </w:r>
    </w:p>
    <w:p w:rsidR="00F25266" w:rsidRPr="00F25266" w:rsidRDefault="00F25266" w:rsidP="00F25266">
      <w:pPr>
        <w:pStyle w:val="NormalWeb"/>
        <w:shd w:val="clear" w:color="auto" w:fill="FFFFFF"/>
        <w:jc w:val="both"/>
      </w:pPr>
      <w:r w:rsidRPr="00F25266">
        <w:t>Sobre el particular se considera:</w:t>
      </w:r>
    </w:p>
    <w:p w:rsidR="00F25266" w:rsidRPr="00F25266" w:rsidRDefault="00F25266" w:rsidP="00F25266">
      <w:pPr>
        <w:pStyle w:val="NormalWeb"/>
        <w:shd w:val="clear" w:color="auto" w:fill="FFFFFF"/>
        <w:jc w:val="both"/>
      </w:pPr>
      <w:r w:rsidRPr="00F25266">
        <w:t>El tema de la retención en la fuente aplicable a las personas naturales residentes clasificadas como empleados para efectos tributarios, ha sido analizado en reiteradas oportunidades por este Despacho, para lo cual se destacan los oficios 017857 del 26 de marzo de 2013, 022592 y 024057 del 19 y 24 de abril de 2013 respectivamente, 028935 del 15 de mayo de 2013, 039876 del 28 de junio de 2013, 041556 del 8 de julio de 2013 y 073384 del 18 de noviembre de 2013, los cuales se envían para su conocimiento por constituir doctrina vigente.</w:t>
      </w:r>
    </w:p>
    <w:p w:rsidR="00F25266" w:rsidRPr="00F25266" w:rsidRDefault="00F25266" w:rsidP="00F25266">
      <w:pPr>
        <w:pStyle w:val="NormalWeb"/>
        <w:shd w:val="clear" w:color="auto" w:fill="FFFFFF"/>
        <w:jc w:val="both"/>
        <w:rPr>
          <w:highlight w:val="green"/>
        </w:rPr>
      </w:pPr>
      <w:r w:rsidRPr="00F25266">
        <w:rPr>
          <w:highlight w:val="green"/>
        </w:rPr>
        <w:t>De esta doctrina se destacan los siguientes aspectos:</w:t>
      </w:r>
    </w:p>
    <w:p w:rsidR="00F25266" w:rsidRPr="00F25266" w:rsidRDefault="00F25266" w:rsidP="00F25266">
      <w:pPr>
        <w:pStyle w:val="NormalWeb"/>
        <w:shd w:val="clear" w:color="auto" w:fill="FFFFFF"/>
        <w:jc w:val="both"/>
        <w:rPr>
          <w:highlight w:val="green"/>
        </w:rPr>
      </w:pPr>
      <w:r w:rsidRPr="00F25266">
        <w:rPr>
          <w:highlight w:val="green"/>
        </w:rPr>
        <w:t>El artículo 329 del Estatuto Tributario adicionado por el artículo 10 de la Ley 1607 de 2012 estableció una nueva clasificación, para efectos tributarios, de las personas naturales residentes en el país a saber:</w:t>
      </w:r>
    </w:p>
    <w:p w:rsidR="00F25266" w:rsidRPr="00F25266" w:rsidRDefault="00F25266" w:rsidP="00F25266">
      <w:pPr>
        <w:pStyle w:val="NormalWeb"/>
        <w:shd w:val="clear" w:color="auto" w:fill="FFFFFF"/>
        <w:jc w:val="both"/>
        <w:rPr>
          <w:highlight w:val="green"/>
        </w:rPr>
      </w:pPr>
      <w:r w:rsidRPr="00F25266">
        <w:rPr>
          <w:highlight w:val="green"/>
        </w:rPr>
        <w:t>• Empleados</w:t>
      </w:r>
    </w:p>
    <w:p w:rsidR="00F25266" w:rsidRPr="00F25266" w:rsidRDefault="00F25266" w:rsidP="00F25266">
      <w:pPr>
        <w:pStyle w:val="NormalWeb"/>
        <w:shd w:val="clear" w:color="auto" w:fill="FFFFFF"/>
        <w:jc w:val="both"/>
        <w:rPr>
          <w:highlight w:val="green"/>
        </w:rPr>
      </w:pPr>
      <w:r w:rsidRPr="00F25266">
        <w:rPr>
          <w:highlight w:val="green"/>
        </w:rPr>
        <w:t>• Trabajadores por cuenta propia</w:t>
      </w:r>
    </w:p>
    <w:p w:rsidR="00F25266" w:rsidRPr="00F25266" w:rsidRDefault="00F25266" w:rsidP="00F25266">
      <w:pPr>
        <w:pStyle w:val="NormalWeb"/>
        <w:shd w:val="clear" w:color="auto" w:fill="FFFFFF"/>
        <w:jc w:val="both"/>
      </w:pPr>
      <w:r w:rsidRPr="00F25266">
        <w:rPr>
          <w:highlight w:val="green"/>
        </w:rPr>
        <w:t>• Otros contribuyentes</w:t>
      </w:r>
    </w:p>
    <w:p w:rsidR="00F25266" w:rsidRPr="00F25266" w:rsidRDefault="00F25266" w:rsidP="00F25266">
      <w:pPr>
        <w:pStyle w:val="NormalWeb"/>
        <w:shd w:val="clear" w:color="auto" w:fill="FFFFFF"/>
        <w:jc w:val="both"/>
      </w:pPr>
      <w:r w:rsidRPr="00F25266">
        <w:lastRenderedPageBreak/>
        <w:t>Esta norma señala que a la categoría de empleado pertenecen aquellas personas naturales residentes en el país, cuyos ingresos provienen en un ochenta por ciento (80%) o más de la prestación de servicios de manera personal o de la realización de una actividad económica por cuenta y riesgo del empleador o contratante, mediante una vinculación laboral o legal y reglamentaria y/o de cualquier otra naturaleza, independientemente de su denominación.</w:t>
      </w:r>
    </w:p>
    <w:p w:rsidR="00F25266" w:rsidRPr="00F25266" w:rsidRDefault="00F25266" w:rsidP="00F25266">
      <w:pPr>
        <w:pStyle w:val="NormalWeb"/>
        <w:shd w:val="clear" w:color="auto" w:fill="FFFFFF"/>
        <w:jc w:val="both"/>
      </w:pPr>
      <w:r w:rsidRPr="00F25266">
        <w:t>Igualmente pertenecen a esta categoría las personas naturales residentes en el país que presten servicios en ejercicio de profesiones liberales o que presten servicios técnicos que no requieran la utilización de materiales o insumos especializados o de maquinaria especializada, siempre que el ochenta por ciento (80%) o más de sus ingresos provengan del ejercicio de dicha actividad.</w:t>
      </w:r>
    </w:p>
    <w:p w:rsidR="00F25266" w:rsidRPr="00F25266" w:rsidRDefault="00F25266" w:rsidP="00F25266">
      <w:pPr>
        <w:pStyle w:val="NormalWeb"/>
        <w:shd w:val="clear" w:color="auto" w:fill="FFFFFF"/>
        <w:jc w:val="both"/>
      </w:pPr>
      <w:r w:rsidRPr="00F25266">
        <w:t>Nótese como</w:t>
      </w:r>
      <w:r w:rsidRPr="00F25266">
        <w:rPr>
          <w:rStyle w:val="apple-converted-space"/>
        </w:rPr>
        <w:t> </w:t>
      </w:r>
      <w:r w:rsidRPr="00F25266">
        <w:rPr>
          <w:shd w:val="clear" w:color="auto" w:fill="FFFF00"/>
        </w:rPr>
        <w:t>la norma incluye en la categoría de empleados a aquellas personas naturales que prestan sus servicios en virtud de la celebración de un contrato, sin que medie una relación laboral o legal y reglamentaria, siempre y cuando se cumplan los requisitos establecidos en la ley y el reglamento.</w:t>
      </w:r>
    </w:p>
    <w:p w:rsidR="00F25266" w:rsidRPr="00F25266" w:rsidRDefault="00F25266" w:rsidP="00F25266">
      <w:pPr>
        <w:pStyle w:val="NormalWeb"/>
        <w:shd w:val="clear" w:color="auto" w:fill="FFFFFF"/>
        <w:jc w:val="both"/>
      </w:pPr>
      <w:r w:rsidRPr="00F25266">
        <w:t>En consonancia con lo anterior los artículos 13, 14 y 15 introdujeron modificaciones en materia de retención en la fuente para empleados a través de los artículos 383, 384 y 387 del Estatuto Tributario, los cuales fueron reglamentados mediante los Decretos 099 y 1070 de 2013.</w:t>
      </w:r>
    </w:p>
    <w:p w:rsidR="00F25266" w:rsidRPr="00F25266" w:rsidRDefault="00F25266" w:rsidP="00F25266">
      <w:pPr>
        <w:pStyle w:val="NormalWeb"/>
        <w:shd w:val="clear" w:color="auto" w:fill="FFFFFF"/>
        <w:jc w:val="both"/>
      </w:pPr>
      <w:r w:rsidRPr="00F25266">
        <w:t>Respecto de estas normas este Despacho realizó en una interpretación armónica mediante el oficio No. 017857 del 26 de marzo de 2013, a través del cual estableció las siguientes reglas sobre la retención en la fuente por concepto de rentas de trabajo aplicables a las personas naturales pertenecientes a la categoría de empleados:</w:t>
      </w:r>
    </w:p>
    <w:p w:rsidR="00F25266" w:rsidRPr="00F25266" w:rsidRDefault="00F25266" w:rsidP="00F25266">
      <w:pPr>
        <w:pStyle w:val="NormalWeb"/>
        <w:shd w:val="clear" w:color="auto" w:fill="FFFFFF"/>
        <w:jc w:val="both"/>
      </w:pPr>
      <w:r w:rsidRPr="00F25266">
        <w:t>(…)</w:t>
      </w:r>
    </w:p>
    <w:p w:rsidR="00F25266" w:rsidRPr="00F25266" w:rsidRDefault="00F25266" w:rsidP="00F25266">
      <w:pPr>
        <w:pStyle w:val="NormalWeb"/>
        <w:shd w:val="clear" w:color="auto" w:fill="FFFFFF"/>
        <w:jc w:val="both"/>
      </w:pPr>
      <w:r w:rsidRPr="00F25266">
        <w:t>En materia de retención en la fuente por concepto de rentas de trabajo, con base en la interpretación armónica de los artículos 383 y 384 del Estatuto Tributario y del Decreto Reglamentario 00099 de 2013, se coligen las siguientes reglas:</w:t>
      </w:r>
    </w:p>
    <w:p w:rsidR="00F25266" w:rsidRPr="00F25266" w:rsidRDefault="00F25266" w:rsidP="00F25266">
      <w:pPr>
        <w:pStyle w:val="NormalWeb"/>
        <w:shd w:val="clear" w:color="auto" w:fill="FFFFFF"/>
        <w:jc w:val="both"/>
        <w:rPr>
          <w:b/>
        </w:rPr>
      </w:pPr>
      <w:r w:rsidRPr="00F25266">
        <w:rPr>
          <w:b/>
        </w:rPr>
        <w:t>1. Retención en la fuente para personas naturales pertenecientes a la categoría de empleados.</w:t>
      </w:r>
    </w:p>
    <w:p w:rsidR="00F25266" w:rsidRPr="00F25266" w:rsidRDefault="00F25266" w:rsidP="00F25266">
      <w:pPr>
        <w:pStyle w:val="NormalWeb"/>
        <w:shd w:val="clear" w:color="auto" w:fill="FFFFFF"/>
        <w:jc w:val="both"/>
      </w:pPr>
      <w:r w:rsidRPr="00F25266">
        <w:t>A los pagos o abonos en cuenta efectuados a las personas naturales residentes en el país, pertenecientes a la categoría de empleados les aplica a partir del 1 de enero de 2013, la tabla de retención en la fuente contenida en el artículo 383 del Estatuto Tributario reglamentado por el Decreto 00099 de 2013.</w:t>
      </w:r>
    </w:p>
    <w:p w:rsidR="00F25266" w:rsidRPr="00F25266" w:rsidRDefault="00F25266" w:rsidP="00F25266">
      <w:pPr>
        <w:pStyle w:val="NormalWeb"/>
        <w:shd w:val="clear" w:color="auto" w:fill="FFFFFF"/>
        <w:jc w:val="both"/>
      </w:pPr>
      <w:r w:rsidRPr="00F25266">
        <w:t>A partir del 1 de abril de 2013, la retención en la fuente mensual sobre los pagos o abonos en cuenta efectuados a las personas naturales residentes en el país pertenecientes a la categoría de empleados, cuyos ingresos totales en el año gravable inmediatamente anterior, sean iguales o superiores a cuatro mil setenta y tres (4.073) UVT, en ningún caso puede ser inferior a la que resulte mayor al aplicar la tabla del artículo 383 y la tabla del artículo 384 del Estatuto Tributario.</w:t>
      </w:r>
    </w:p>
    <w:p w:rsidR="00F25266" w:rsidRPr="00F25266" w:rsidRDefault="00F25266" w:rsidP="00F25266">
      <w:pPr>
        <w:pStyle w:val="NormalWeb"/>
        <w:shd w:val="clear" w:color="auto" w:fill="FFFFFF"/>
        <w:jc w:val="both"/>
        <w:rPr>
          <w:b/>
          <w:sz w:val="36"/>
          <w:szCs w:val="36"/>
        </w:rPr>
      </w:pPr>
      <w:r w:rsidRPr="00F25266">
        <w:rPr>
          <w:b/>
          <w:sz w:val="36"/>
          <w:szCs w:val="36"/>
          <w:highlight w:val="green"/>
        </w:rPr>
        <w:t xml:space="preserve">Tenga en cuenta que con el fin de precisar las definiciones, condiciones y requisitos que permitan la clasificación de los contribuyentes en las categorías tributarias anteriormente mencionadas, el Gobierno Nacional expidió el Decreto 3032 del 27 de diciembre de 2013, del cual destacamos el artículo 2° a través del cual </w:t>
      </w:r>
      <w:r w:rsidRPr="00F25266">
        <w:rPr>
          <w:b/>
          <w:sz w:val="36"/>
          <w:szCs w:val="36"/>
          <w:highlight w:val="green"/>
        </w:rPr>
        <w:lastRenderedPageBreak/>
        <w:t>se señalan las condiciones para considerar si una persona natural residente en el país se considera empleado:</w:t>
      </w:r>
    </w:p>
    <w:p w:rsidR="00F25266" w:rsidRPr="00F25266" w:rsidRDefault="00F25266" w:rsidP="00F25266">
      <w:pPr>
        <w:pStyle w:val="NormalWeb"/>
        <w:shd w:val="clear" w:color="auto" w:fill="FFFFFF"/>
        <w:jc w:val="both"/>
        <w:rPr>
          <w:b/>
          <w:sz w:val="36"/>
          <w:szCs w:val="36"/>
        </w:rPr>
      </w:pPr>
      <w:r w:rsidRPr="00F25266">
        <w:rPr>
          <w:b/>
          <w:sz w:val="36"/>
          <w:szCs w:val="36"/>
        </w:rPr>
        <w:t>Artículo 2°. Empleado</w:t>
      </w:r>
      <w:r w:rsidRPr="00F25266">
        <w:rPr>
          <w:sz w:val="36"/>
          <w:szCs w:val="36"/>
        </w:rPr>
        <w:t xml:space="preserve">. </w:t>
      </w:r>
      <w:r w:rsidRPr="00F25266">
        <w:rPr>
          <w:b/>
          <w:sz w:val="36"/>
          <w:szCs w:val="36"/>
        </w:rPr>
        <w:t xml:space="preserve">Una persona natural residente en el país se considera empleado para efectos tributarios </w:t>
      </w:r>
      <w:r w:rsidRPr="00F25266">
        <w:rPr>
          <w:b/>
          <w:sz w:val="36"/>
          <w:szCs w:val="36"/>
          <w:highlight w:val="green"/>
        </w:rPr>
        <w:t>si en el respectivo año gravable</w:t>
      </w:r>
      <w:r w:rsidRPr="00F25266">
        <w:rPr>
          <w:b/>
          <w:sz w:val="36"/>
          <w:szCs w:val="36"/>
        </w:rPr>
        <w:t xml:space="preserve"> cumple con uno de los tres conjuntos de condiciones siguientes:</w:t>
      </w:r>
    </w:p>
    <w:p w:rsidR="00F25266" w:rsidRPr="00F25266" w:rsidRDefault="00F25266" w:rsidP="00F25266">
      <w:pPr>
        <w:pStyle w:val="NormalWeb"/>
        <w:shd w:val="clear" w:color="auto" w:fill="FFFFFF"/>
        <w:jc w:val="both"/>
      </w:pPr>
      <w:r w:rsidRPr="00F25266">
        <w:t>1. Conjunto 1:</w:t>
      </w:r>
    </w:p>
    <w:p w:rsidR="00F25266" w:rsidRPr="00F25266" w:rsidRDefault="00F25266" w:rsidP="00F25266">
      <w:pPr>
        <w:pStyle w:val="NormalWeb"/>
        <w:shd w:val="clear" w:color="auto" w:fill="FFFFFF"/>
        <w:jc w:val="both"/>
      </w:pPr>
      <w:r w:rsidRPr="00F25266">
        <w:t>Sus ingresos brutos provienen, en una proporción igual o superior a un ochenta por ciento (80%), de una vinculación laboral o legal y reglamentaria, independientemente de su denominación.</w:t>
      </w:r>
    </w:p>
    <w:p w:rsidR="00F25266" w:rsidRPr="00F25266" w:rsidRDefault="00F25266" w:rsidP="00F25266">
      <w:pPr>
        <w:pStyle w:val="NormalWeb"/>
        <w:shd w:val="clear" w:color="auto" w:fill="FFFFFF"/>
        <w:jc w:val="both"/>
        <w:rPr>
          <w:b/>
        </w:rPr>
      </w:pPr>
      <w:r w:rsidRPr="00F25266">
        <w:rPr>
          <w:b/>
        </w:rPr>
        <w:t>2. Conjunto 2:</w:t>
      </w:r>
    </w:p>
    <w:p w:rsidR="00F25266" w:rsidRPr="00F25266" w:rsidRDefault="00F25266" w:rsidP="00F25266">
      <w:pPr>
        <w:pStyle w:val="NormalWeb"/>
        <w:shd w:val="clear" w:color="auto" w:fill="FFFFFF"/>
        <w:jc w:val="both"/>
      </w:pPr>
      <w:r w:rsidRPr="00F25266">
        <w:t>a) Sus ingresos brutos provienen, en una proporción igual o superior a un ochenta por ciento (80%), de la prestación de servicios de manera personal o de la realización de una actividad económica, mediante una vinculación de cualquier naturaleza, independientemente de su denominación; y</w:t>
      </w:r>
    </w:p>
    <w:p w:rsidR="00F25266" w:rsidRPr="00F25266" w:rsidRDefault="00F25266" w:rsidP="00F25266">
      <w:pPr>
        <w:pStyle w:val="NormalWeb"/>
        <w:shd w:val="clear" w:color="auto" w:fill="FFFFFF"/>
        <w:jc w:val="both"/>
      </w:pPr>
      <w:r w:rsidRPr="00F25266">
        <w:t>b) No presta el respectivo servicio, o no realiza la actividad económica, por su cuenta y riesgo, de conformidad con lo previsto en el artículo anterior.</w:t>
      </w:r>
    </w:p>
    <w:p w:rsidR="00F25266" w:rsidRPr="00F25266" w:rsidRDefault="00F25266" w:rsidP="00F25266">
      <w:pPr>
        <w:pStyle w:val="NormalWeb"/>
        <w:shd w:val="clear" w:color="auto" w:fill="FFFFFF"/>
        <w:jc w:val="both"/>
        <w:rPr>
          <w:b/>
        </w:rPr>
      </w:pPr>
      <w:r w:rsidRPr="00F25266">
        <w:rPr>
          <w:b/>
        </w:rPr>
        <w:t>3. Conjunto 3:</w:t>
      </w:r>
    </w:p>
    <w:p w:rsidR="00F25266" w:rsidRPr="00F25266" w:rsidRDefault="00F25266" w:rsidP="00F25266">
      <w:pPr>
        <w:pStyle w:val="NormalWeb"/>
        <w:shd w:val="clear" w:color="auto" w:fill="FFFFFF"/>
        <w:jc w:val="both"/>
      </w:pPr>
      <w:r w:rsidRPr="00F25266">
        <w:t>a) Sus ingresos brutos provienen, en una proporción igual o superior a un ochenta por ciento (80%), de la prestación de servicios de manera personal o de la realización de una actividad económica, mediante una vinculación de cualquier naturaleza, independientemente de su denominación; y</w:t>
      </w:r>
    </w:p>
    <w:p w:rsidR="00F25266" w:rsidRPr="00F25266" w:rsidRDefault="00F25266" w:rsidP="00F25266">
      <w:pPr>
        <w:pStyle w:val="NormalWeb"/>
        <w:shd w:val="clear" w:color="auto" w:fill="FFFFFF"/>
        <w:jc w:val="both"/>
      </w:pPr>
      <w:r w:rsidRPr="00F25266">
        <w:t>b) Presta el respectivo servicio, o realiza la actividad económica, por su cuenta y riesgo, de conformidad con lo previsto en el artículo anterior; y</w:t>
      </w:r>
    </w:p>
    <w:p w:rsidR="00F25266" w:rsidRPr="00F25266" w:rsidRDefault="00F25266" w:rsidP="00F25266">
      <w:pPr>
        <w:pStyle w:val="NormalWeb"/>
        <w:shd w:val="clear" w:color="auto" w:fill="FFFFFF"/>
        <w:jc w:val="both"/>
      </w:pPr>
      <w:r w:rsidRPr="00F25266">
        <w:t>c) No presta servicios técnicos que requieren de materiales o insumas especializados, o maquinaria o equipo especializado, y</w:t>
      </w:r>
    </w:p>
    <w:p w:rsidR="00F25266" w:rsidRPr="00F25266" w:rsidRDefault="00F25266" w:rsidP="00F25266">
      <w:pPr>
        <w:pStyle w:val="NormalWeb"/>
        <w:shd w:val="clear" w:color="auto" w:fill="FFFFFF"/>
        <w:jc w:val="both"/>
      </w:pPr>
      <w:r w:rsidRPr="00F25266">
        <w:t>d) El desarrollo de ninguna de las actividades señaladas en el artículo 340 del Estatuto Tributario le genera más del veinte por ciento (20%) de sus ingresos brutos; y</w:t>
      </w:r>
    </w:p>
    <w:p w:rsidR="00F25266" w:rsidRPr="00F25266" w:rsidRDefault="00F25266" w:rsidP="00F25266">
      <w:pPr>
        <w:pStyle w:val="NormalWeb"/>
        <w:shd w:val="clear" w:color="auto" w:fill="FFFFFF"/>
        <w:jc w:val="both"/>
      </w:pPr>
      <w:r w:rsidRPr="00F25266">
        <w:t>e) No deriva más del veinte por ciento (20%) de sus ingresos del expendio, compraventa o distribución de bienes y mercancías, al por mayor o al por menor; ni de la producción, extracción, fabricación, confección, preparación, transformación, manufactura y ensamblaje de cualquier clase de materiales o bienes.</w:t>
      </w:r>
    </w:p>
    <w:p w:rsidR="00F25266" w:rsidRPr="00F25266" w:rsidRDefault="00F25266" w:rsidP="00F25266">
      <w:pPr>
        <w:pStyle w:val="NormalWeb"/>
        <w:shd w:val="clear" w:color="auto" w:fill="FFFFFF"/>
        <w:jc w:val="both"/>
      </w:pPr>
      <w:r w:rsidRPr="00F25266">
        <w:t>P</w:t>
      </w:r>
      <w:r w:rsidRPr="00F25266">
        <w:rPr>
          <w:b/>
        </w:rPr>
        <w:t xml:space="preserve">arágrafo </w:t>
      </w:r>
      <w:r w:rsidRPr="00F25266">
        <w:t>1.</w:t>
      </w:r>
      <w:r w:rsidRPr="00F25266">
        <w:rPr>
          <w:rStyle w:val="apple-converted-space"/>
        </w:rPr>
        <w:t> </w:t>
      </w:r>
      <w:r w:rsidRPr="00F25266">
        <w:rPr>
          <w:shd w:val="clear" w:color="auto" w:fill="FFFF00"/>
        </w:rPr>
        <w:t xml:space="preserve">Para establecer el monto del ochenta por ciento 80% a que se refieren los numerales precedentes, deben computarse y sumarse tanto los ingresos provenientes de la relación laboral o legal y reglamentaria, los ingresos provenientes del ejercicio de </w:t>
      </w:r>
      <w:bookmarkStart w:id="0" w:name="_GoBack"/>
      <w:bookmarkEnd w:id="0"/>
      <w:r w:rsidRPr="00F25266">
        <w:rPr>
          <w:shd w:val="clear" w:color="auto" w:fill="FFFF00"/>
        </w:rPr>
        <w:t>profesiones liberales como también los provenientes de la prestación de servicios técnicos, en el evento en que se perciban por un mismo contribuyente.</w:t>
      </w:r>
    </w:p>
    <w:p w:rsidR="00F25266" w:rsidRPr="00F25266" w:rsidRDefault="00F25266" w:rsidP="00F25266">
      <w:pPr>
        <w:pStyle w:val="NormalWeb"/>
        <w:shd w:val="clear" w:color="auto" w:fill="FFFFFF"/>
        <w:jc w:val="both"/>
      </w:pPr>
      <w:r w:rsidRPr="00F25266">
        <w:t xml:space="preserve">Parágrafo 2. Para efectos de lo dispuesto en el artículo 329 del Estatuto Tributario se tendrán en cuenta la totalidad de los ingresos que reciba la persona natural residente en el país, directa o indirectamente, con ocasión de la relación contractual, laboral, legal o </w:t>
      </w:r>
      <w:r w:rsidRPr="00F25266">
        <w:lastRenderedPageBreak/>
        <w:t>reglamentaria,</w:t>
      </w:r>
      <w:r w:rsidRPr="00F25266">
        <w:rPr>
          <w:rStyle w:val="apple-converted-space"/>
        </w:rPr>
        <w:t> </w:t>
      </w:r>
      <w:r w:rsidRPr="00F25266">
        <w:rPr>
          <w:shd w:val="clear" w:color="auto" w:fill="FFFF00"/>
        </w:rPr>
        <w:t>independientemente de la denominación o fuente que se le atribuya a dichos pagos.</w:t>
      </w:r>
    </w:p>
    <w:p w:rsidR="00F25266" w:rsidRPr="00F25266" w:rsidRDefault="00F25266" w:rsidP="00F25266">
      <w:pPr>
        <w:pStyle w:val="NormalWeb"/>
        <w:shd w:val="clear" w:color="auto" w:fill="FFFFFF"/>
        <w:jc w:val="both"/>
      </w:pPr>
      <w:r w:rsidRPr="00F25266">
        <w:t>En ese orden de ideas, en el caso materia de consulta, esto es una persona natural que se clasifica como empleada se deberá atender a las definiciones, condiciones y requisitos consagrados en el Decreto 3032 de 2013.</w:t>
      </w:r>
    </w:p>
    <w:p w:rsidR="00F25266" w:rsidRPr="00F25266" w:rsidRDefault="00F25266" w:rsidP="00F25266">
      <w:pPr>
        <w:pStyle w:val="NormalWeb"/>
        <w:shd w:val="clear" w:color="auto" w:fill="FFFFFF"/>
        <w:jc w:val="both"/>
      </w:pPr>
      <w:r w:rsidRPr="00F25266">
        <w:t>Una vez realizado este análisis, en el evento que se concluya que se pertenece a la categoría tributaria de empleado se deberá practicar retención en la fuente por los pagos que se realicen, para lo cual se aplicará la tabla de retención en la fuente contenida en el artículo 383 del Estatuto Tributario y si sus ingresos en el año gravable inmediatamente anterior, son iguales o superiores a cuatro mil setenta y tres (4.073) UVT, en ningún caso la retención podrá ser inferior a la que resulte mayor al aplicar la tabla del artículo 383 y la tabla del artículo 384 del Estatuto Tributario.</w:t>
      </w:r>
    </w:p>
    <w:p w:rsidR="00F25266" w:rsidRPr="00F25266" w:rsidRDefault="00F25266" w:rsidP="00F25266">
      <w:pPr>
        <w:pStyle w:val="NormalWeb"/>
        <w:shd w:val="clear" w:color="auto" w:fill="FFFFFF"/>
        <w:jc w:val="both"/>
      </w:pPr>
      <w:r w:rsidRPr="00F25266">
        <w:t>En los anteriores términos se resuelve su consulta.</w:t>
      </w:r>
    </w:p>
    <w:p w:rsidR="00F25266" w:rsidRPr="00F25266" w:rsidRDefault="00F25266" w:rsidP="00F25266">
      <w:pPr>
        <w:pStyle w:val="NormalWeb"/>
        <w:shd w:val="clear" w:color="auto" w:fill="FFFFFF"/>
        <w:jc w:val="both"/>
      </w:pPr>
      <w:r w:rsidRPr="00F25266">
        <w:t>Atentamente,</w:t>
      </w:r>
    </w:p>
    <w:p w:rsidR="00F25266" w:rsidRPr="00F25266" w:rsidRDefault="00F25266" w:rsidP="00F25266">
      <w:pPr>
        <w:pStyle w:val="NormalWeb"/>
        <w:shd w:val="clear" w:color="auto" w:fill="FFFFFF"/>
        <w:jc w:val="both"/>
        <w:rPr>
          <w:rStyle w:val="apple-converted-space"/>
          <w:b/>
          <w:bCs/>
        </w:rPr>
      </w:pPr>
      <w:r w:rsidRPr="00F25266">
        <w:rPr>
          <w:b/>
          <w:bCs/>
        </w:rPr>
        <w:t>LEONOR EUGENIA RUIZ DE VILLALOBOS</w:t>
      </w:r>
      <w:r w:rsidRPr="00F25266">
        <w:rPr>
          <w:rStyle w:val="apple-converted-space"/>
          <w:b/>
          <w:bCs/>
        </w:rPr>
        <w:t> </w:t>
      </w:r>
    </w:p>
    <w:p w:rsidR="00F25266" w:rsidRPr="00F25266" w:rsidRDefault="00F25266" w:rsidP="00F25266">
      <w:pPr>
        <w:pStyle w:val="NormalWeb"/>
        <w:shd w:val="clear" w:color="auto" w:fill="FFFFFF"/>
        <w:jc w:val="both"/>
      </w:pPr>
      <w:r w:rsidRPr="00F25266">
        <w:br/>
        <w:t>Subdirectora de Gestión Normativa y Doctrina</w:t>
      </w:r>
    </w:p>
    <w:p w:rsidR="00F25266" w:rsidRDefault="00F25266" w:rsidP="00F25266">
      <w:pPr>
        <w:pStyle w:val="NormalWeb"/>
        <w:shd w:val="clear" w:color="auto" w:fill="FFFFFF"/>
        <w:jc w:val="both"/>
      </w:pPr>
      <w:r w:rsidRPr="00F25266">
        <w:t>********************</w:t>
      </w:r>
    </w:p>
    <w:p w:rsidR="00F25266" w:rsidRPr="00F25266" w:rsidRDefault="00F25266" w:rsidP="00F25266">
      <w:pPr>
        <w:pStyle w:val="NormalWeb"/>
        <w:shd w:val="clear" w:color="auto" w:fill="FFFFFF"/>
        <w:jc w:val="both"/>
      </w:pPr>
      <w:r>
        <w:t>________________________________________________________________________</w:t>
      </w:r>
    </w:p>
    <w:p w:rsidR="00B51D80" w:rsidRPr="00F25266" w:rsidRDefault="00B51D80" w:rsidP="00F25266">
      <w:pPr>
        <w:rPr>
          <w:szCs w:val="24"/>
        </w:rPr>
      </w:pPr>
    </w:p>
    <w:sectPr w:rsidR="00B51D80" w:rsidRPr="00F25266"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66"/>
    <w:rsid w:val="00A067C7"/>
    <w:rsid w:val="00B51D80"/>
    <w:rsid w:val="00F252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5266"/>
    <w:pPr>
      <w:spacing w:before="100" w:beforeAutospacing="1" w:after="100" w:afterAutospacing="1" w:line="240" w:lineRule="auto"/>
      <w:jc w:val="left"/>
    </w:pPr>
    <w:rPr>
      <w:rFonts w:eastAsia="Times New Roman"/>
      <w:szCs w:val="24"/>
      <w:lang w:eastAsia="es-CO"/>
    </w:rPr>
  </w:style>
  <w:style w:type="character" w:customStyle="1" w:styleId="apple-converted-space">
    <w:name w:val="apple-converted-space"/>
    <w:basedOn w:val="Fuentedeprrafopredeter"/>
    <w:rsid w:val="00F25266"/>
  </w:style>
  <w:style w:type="character" w:styleId="Hipervnculo">
    <w:name w:val="Hyperlink"/>
    <w:basedOn w:val="Fuentedeprrafopredeter"/>
    <w:uiPriority w:val="99"/>
    <w:semiHidden/>
    <w:unhideWhenUsed/>
    <w:rsid w:val="00F252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5266"/>
    <w:pPr>
      <w:spacing w:before="100" w:beforeAutospacing="1" w:after="100" w:afterAutospacing="1" w:line="240" w:lineRule="auto"/>
      <w:jc w:val="left"/>
    </w:pPr>
    <w:rPr>
      <w:rFonts w:eastAsia="Times New Roman"/>
      <w:szCs w:val="24"/>
      <w:lang w:eastAsia="es-CO"/>
    </w:rPr>
  </w:style>
  <w:style w:type="character" w:customStyle="1" w:styleId="apple-converted-space">
    <w:name w:val="apple-converted-space"/>
    <w:basedOn w:val="Fuentedeprrafopredeter"/>
    <w:rsid w:val="00F25266"/>
  </w:style>
  <w:style w:type="character" w:styleId="Hipervnculo">
    <w:name w:val="Hyperlink"/>
    <w:basedOn w:val="Fuentedeprrafopredeter"/>
    <w:uiPriority w:val="99"/>
    <w:semiHidden/>
    <w:unhideWhenUsed/>
    <w:rsid w:val="00F25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20692">
      <w:bodyDiv w:val="1"/>
      <w:marLeft w:val="0"/>
      <w:marRight w:val="0"/>
      <w:marTop w:val="0"/>
      <w:marBottom w:val="0"/>
      <w:divBdr>
        <w:top w:val="none" w:sz="0" w:space="0" w:color="auto"/>
        <w:left w:val="none" w:sz="0" w:space="0" w:color="auto"/>
        <w:bottom w:val="none" w:sz="0" w:space="0" w:color="auto"/>
        <w:right w:val="none" w:sz="0" w:space="0" w:color="auto"/>
      </w:divBdr>
      <w:divsChild>
        <w:div w:id="1743327336">
          <w:marLeft w:val="0"/>
          <w:marRight w:val="0"/>
          <w:marTop w:val="0"/>
          <w:marBottom w:val="0"/>
          <w:divBdr>
            <w:top w:val="none" w:sz="0" w:space="0" w:color="auto"/>
            <w:left w:val="none" w:sz="0" w:space="0" w:color="auto"/>
            <w:bottom w:val="none" w:sz="0" w:space="0" w:color="auto"/>
            <w:right w:val="none" w:sz="0" w:space="0" w:color="auto"/>
          </w:divBdr>
          <w:divsChild>
            <w:div w:id="517737716">
              <w:marLeft w:val="0"/>
              <w:marRight w:val="0"/>
              <w:marTop w:val="0"/>
              <w:marBottom w:val="0"/>
              <w:divBdr>
                <w:top w:val="none" w:sz="0" w:space="0" w:color="auto"/>
                <w:left w:val="none" w:sz="0" w:space="0" w:color="auto"/>
                <w:bottom w:val="none" w:sz="0" w:space="0" w:color="auto"/>
                <w:right w:val="none" w:sz="0" w:space="0" w:color="auto"/>
              </w:divBdr>
              <w:divsChild>
                <w:div w:id="309477588">
                  <w:marLeft w:val="0"/>
                  <w:marRight w:val="0"/>
                  <w:marTop w:val="0"/>
                  <w:marBottom w:val="0"/>
                  <w:divBdr>
                    <w:top w:val="none" w:sz="0" w:space="0" w:color="auto"/>
                    <w:left w:val="none" w:sz="0" w:space="0" w:color="auto"/>
                    <w:bottom w:val="none" w:sz="0" w:space="0" w:color="auto"/>
                    <w:right w:val="none" w:sz="0" w:space="0" w:color="auto"/>
                  </w:divBdr>
                  <w:divsChild>
                    <w:div w:id="1579750175">
                      <w:marLeft w:val="0"/>
                      <w:marRight w:val="0"/>
                      <w:marTop w:val="0"/>
                      <w:marBottom w:val="0"/>
                      <w:divBdr>
                        <w:top w:val="none" w:sz="0" w:space="0" w:color="auto"/>
                        <w:left w:val="none" w:sz="0" w:space="0" w:color="auto"/>
                        <w:bottom w:val="none" w:sz="0" w:space="0" w:color="auto"/>
                        <w:right w:val="none" w:sz="0" w:space="0" w:color="auto"/>
                      </w:divBdr>
                      <w:divsChild>
                        <w:div w:id="144201893">
                          <w:marLeft w:val="0"/>
                          <w:marRight w:val="0"/>
                          <w:marTop w:val="0"/>
                          <w:marBottom w:val="0"/>
                          <w:divBdr>
                            <w:top w:val="none" w:sz="0" w:space="0" w:color="auto"/>
                            <w:left w:val="none" w:sz="0" w:space="0" w:color="auto"/>
                            <w:bottom w:val="none" w:sz="0" w:space="0" w:color="auto"/>
                            <w:right w:val="none" w:sz="0" w:space="0" w:color="auto"/>
                          </w:divBdr>
                          <w:divsChild>
                            <w:div w:id="1458142627">
                              <w:marLeft w:val="0"/>
                              <w:marRight w:val="0"/>
                              <w:marTop w:val="0"/>
                              <w:marBottom w:val="0"/>
                              <w:divBdr>
                                <w:top w:val="none" w:sz="0" w:space="0" w:color="auto"/>
                                <w:left w:val="none" w:sz="0" w:space="0" w:color="auto"/>
                                <w:bottom w:val="none" w:sz="0" w:space="0" w:color="auto"/>
                                <w:right w:val="none" w:sz="0" w:space="0" w:color="auto"/>
                              </w:divBdr>
                              <w:divsChild>
                                <w:div w:id="991327656">
                                  <w:marLeft w:val="0"/>
                                  <w:marRight w:val="0"/>
                                  <w:marTop w:val="0"/>
                                  <w:marBottom w:val="0"/>
                                  <w:divBdr>
                                    <w:top w:val="none" w:sz="0" w:space="0" w:color="auto"/>
                                    <w:left w:val="none" w:sz="0" w:space="0" w:color="auto"/>
                                    <w:bottom w:val="none" w:sz="0" w:space="0" w:color="auto"/>
                                    <w:right w:val="none" w:sz="0" w:space="0" w:color="auto"/>
                                  </w:divBdr>
                                  <w:divsChild>
                                    <w:div w:id="1246840558">
                                      <w:marLeft w:val="0"/>
                                      <w:marRight w:val="0"/>
                                      <w:marTop w:val="0"/>
                                      <w:marBottom w:val="0"/>
                                      <w:divBdr>
                                        <w:top w:val="none" w:sz="0" w:space="0" w:color="auto"/>
                                        <w:left w:val="none" w:sz="0" w:space="0" w:color="auto"/>
                                        <w:bottom w:val="none" w:sz="0" w:space="0" w:color="auto"/>
                                        <w:right w:val="none" w:sz="0" w:space="0" w:color="auto"/>
                                      </w:divBdr>
                                      <w:divsChild>
                                        <w:div w:id="1176652617">
                                          <w:marLeft w:val="0"/>
                                          <w:marRight w:val="0"/>
                                          <w:marTop w:val="0"/>
                                          <w:marBottom w:val="0"/>
                                          <w:divBdr>
                                            <w:top w:val="none" w:sz="0" w:space="0" w:color="auto"/>
                                            <w:left w:val="none" w:sz="0" w:space="0" w:color="auto"/>
                                            <w:bottom w:val="none" w:sz="0" w:space="0" w:color="auto"/>
                                            <w:right w:val="none" w:sz="0" w:space="0" w:color="auto"/>
                                          </w:divBdr>
                                          <w:divsChild>
                                            <w:div w:id="502283280">
                                              <w:marLeft w:val="0"/>
                                              <w:marRight w:val="0"/>
                                              <w:marTop w:val="0"/>
                                              <w:marBottom w:val="0"/>
                                              <w:divBdr>
                                                <w:top w:val="none" w:sz="0" w:space="0" w:color="auto"/>
                                                <w:left w:val="none" w:sz="0" w:space="0" w:color="auto"/>
                                                <w:bottom w:val="none" w:sz="0" w:space="0" w:color="auto"/>
                                                <w:right w:val="none" w:sz="0" w:space="0" w:color="auto"/>
                                              </w:divBdr>
                                              <w:divsChild>
                                                <w:div w:id="1629815612">
                                                  <w:marLeft w:val="0"/>
                                                  <w:marRight w:val="0"/>
                                                  <w:marTop w:val="0"/>
                                                  <w:marBottom w:val="0"/>
                                                  <w:divBdr>
                                                    <w:top w:val="none" w:sz="0" w:space="0" w:color="auto"/>
                                                    <w:left w:val="none" w:sz="0" w:space="0" w:color="auto"/>
                                                    <w:bottom w:val="none" w:sz="0" w:space="0" w:color="auto"/>
                                                    <w:right w:val="none" w:sz="0" w:space="0" w:color="auto"/>
                                                  </w:divBdr>
                                                  <w:divsChild>
                                                    <w:div w:id="758137326">
                                                      <w:marLeft w:val="0"/>
                                                      <w:marRight w:val="0"/>
                                                      <w:marTop w:val="0"/>
                                                      <w:marBottom w:val="0"/>
                                                      <w:divBdr>
                                                        <w:top w:val="none" w:sz="0" w:space="0" w:color="auto"/>
                                                        <w:left w:val="none" w:sz="0" w:space="0" w:color="auto"/>
                                                        <w:bottom w:val="none" w:sz="0" w:space="0" w:color="auto"/>
                                                        <w:right w:val="none" w:sz="0" w:space="0" w:color="auto"/>
                                                      </w:divBdr>
                                                      <w:divsChild>
                                                        <w:div w:id="1140458914">
                                                          <w:marLeft w:val="0"/>
                                                          <w:marRight w:val="0"/>
                                                          <w:marTop w:val="0"/>
                                                          <w:marBottom w:val="0"/>
                                                          <w:divBdr>
                                                            <w:top w:val="none" w:sz="0" w:space="0" w:color="auto"/>
                                                            <w:left w:val="none" w:sz="0" w:space="0" w:color="auto"/>
                                                            <w:bottom w:val="none" w:sz="0" w:space="0" w:color="auto"/>
                                                            <w:right w:val="none" w:sz="0" w:space="0" w:color="auto"/>
                                                          </w:divBdr>
                                                          <w:divsChild>
                                                            <w:div w:id="1812602126">
                                                              <w:marLeft w:val="0"/>
                                                              <w:marRight w:val="0"/>
                                                              <w:marTop w:val="0"/>
                                                              <w:marBottom w:val="0"/>
                                                              <w:divBdr>
                                                                <w:top w:val="none" w:sz="0" w:space="0" w:color="auto"/>
                                                                <w:left w:val="none" w:sz="0" w:space="0" w:color="auto"/>
                                                                <w:bottom w:val="none" w:sz="0" w:space="0" w:color="auto"/>
                                                                <w:right w:val="none" w:sz="0" w:space="0" w:color="auto"/>
                                                              </w:divBdr>
                                                              <w:divsChild>
                                                                <w:div w:id="410346803">
                                                                  <w:marLeft w:val="0"/>
                                                                  <w:marRight w:val="0"/>
                                                                  <w:marTop w:val="0"/>
                                                                  <w:marBottom w:val="0"/>
                                                                  <w:divBdr>
                                                                    <w:top w:val="none" w:sz="0" w:space="0" w:color="auto"/>
                                                                    <w:left w:val="none" w:sz="0" w:space="0" w:color="auto"/>
                                                                    <w:bottom w:val="none" w:sz="0" w:space="0" w:color="auto"/>
                                                                    <w:right w:val="none" w:sz="0" w:space="0" w:color="auto"/>
                                                                  </w:divBdr>
                                                                  <w:divsChild>
                                                                    <w:div w:id="511842533">
                                                                      <w:marLeft w:val="0"/>
                                                                      <w:marRight w:val="0"/>
                                                                      <w:marTop w:val="0"/>
                                                                      <w:marBottom w:val="0"/>
                                                                      <w:divBdr>
                                                                        <w:top w:val="none" w:sz="0" w:space="0" w:color="auto"/>
                                                                        <w:left w:val="none" w:sz="0" w:space="0" w:color="auto"/>
                                                                        <w:bottom w:val="none" w:sz="0" w:space="0" w:color="auto"/>
                                                                        <w:right w:val="none" w:sz="0" w:space="0" w:color="auto"/>
                                                                      </w:divBdr>
                                                                      <w:divsChild>
                                                                        <w:div w:id="1469204696">
                                                                          <w:marLeft w:val="0"/>
                                                                          <w:marRight w:val="0"/>
                                                                          <w:marTop w:val="0"/>
                                                                          <w:marBottom w:val="0"/>
                                                                          <w:divBdr>
                                                                            <w:top w:val="none" w:sz="0" w:space="0" w:color="auto"/>
                                                                            <w:left w:val="none" w:sz="0" w:space="0" w:color="auto"/>
                                                                            <w:bottom w:val="none" w:sz="0" w:space="0" w:color="auto"/>
                                                                            <w:right w:val="none" w:sz="0" w:space="0" w:color="auto"/>
                                                                          </w:divBdr>
                                                                          <w:divsChild>
                                                                            <w:div w:id="1163619878">
                                                                              <w:marLeft w:val="0"/>
                                                                              <w:marRight w:val="0"/>
                                                                              <w:marTop w:val="0"/>
                                                                              <w:marBottom w:val="0"/>
                                                                              <w:divBdr>
                                                                                <w:top w:val="none" w:sz="0" w:space="0" w:color="auto"/>
                                                                                <w:left w:val="none" w:sz="0" w:space="0" w:color="auto"/>
                                                                                <w:bottom w:val="none" w:sz="0" w:space="0" w:color="auto"/>
                                                                                <w:right w:val="none" w:sz="0" w:space="0" w:color="auto"/>
                                                                              </w:divBdr>
                                                                              <w:divsChild>
                                                                                <w:div w:id="966087708">
                                                                                  <w:marLeft w:val="0"/>
                                                                                  <w:marRight w:val="0"/>
                                                                                  <w:marTop w:val="0"/>
                                                                                  <w:marBottom w:val="0"/>
                                                                                  <w:divBdr>
                                                                                    <w:top w:val="none" w:sz="0" w:space="0" w:color="auto"/>
                                                                                    <w:left w:val="none" w:sz="0" w:space="0" w:color="auto"/>
                                                                                    <w:bottom w:val="none" w:sz="0" w:space="0" w:color="auto"/>
                                                                                    <w:right w:val="none" w:sz="0" w:space="0" w:color="auto"/>
                                                                                  </w:divBdr>
                                                                                  <w:divsChild>
                                                                                    <w:div w:id="1832720764">
                                                                                      <w:marLeft w:val="0"/>
                                                                                      <w:marRight w:val="0"/>
                                                                                      <w:marTop w:val="0"/>
                                                                                      <w:marBottom w:val="0"/>
                                                                                      <w:divBdr>
                                                                                        <w:top w:val="none" w:sz="0" w:space="0" w:color="auto"/>
                                                                                        <w:left w:val="none" w:sz="0" w:space="0" w:color="auto"/>
                                                                                        <w:bottom w:val="none" w:sz="0" w:space="0" w:color="auto"/>
                                                                                        <w:right w:val="none" w:sz="0" w:space="0" w:color="auto"/>
                                                                                      </w:divBdr>
                                                                                      <w:divsChild>
                                                                                        <w:div w:id="540243826">
                                                                                          <w:marLeft w:val="0"/>
                                                                                          <w:marRight w:val="0"/>
                                                                                          <w:marTop w:val="0"/>
                                                                                          <w:marBottom w:val="0"/>
                                                                                          <w:divBdr>
                                                                                            <w:top w:val="none" w:sz="0" w:space="0" w:color="auto"/>
                                                                                            <w:left w:val="none" w:sz="0" w:space="0" w:color="auto"/>
                                                                                            <w:bottom w:val="none" w:sz="0" w:space="0" w:color="auto"/>
                                                                                            <w:right w:val="none" w:sz="0" w:space="0" w:color="auto"/>
                                                                                          </w:divBdr>
                                                                                          <w:divsChild>
                                                                                            <w:div w:id="1380057986">
                                                                                              <w:marLeft w:val="0"/>
                                                                                              <w:marRight w:val="0"/>
                                                                                              <w:marTop w:val="0"/>
                                                                                              <w:marBottom w:val="0"/>
                                                                                              <w:divBdr>
                                                                                                <w:top w:val="none" w:sz="0" w:space="0" w:color="auto"/>
                                                                                                <w:left w:val="none" w:sz="0" w:space="0" w:color="auto"/>
                                                                                                <w:bottom w:val="none" w:sz="0" w:space="0" w:color="auto"/>
                                                                                                <w:right w:val="none" w:sz="0" w:space="0" w:color="auto"/>
                                                                                              </w:divBdr>
                                                                                              <w:divsChild>
                                                                                                <w:div w:id="221840750">
                                                                                                  <w:marLeft w:val="0"/>
                                                                                                  <w:marRight w:val="0"/>
                                                                                                  <w:marTop w:val="0"/>
                                                                                                  <w:marBottom w:val="0"/>
                                                                                                  <w:divBdr>
                                                                                                    <w:top w:val="none" w:sz="0" w:space="0" w:color="auto"/>
                                                                                                    <w:left w:val="none" w:sz="0" w:space="0" w:color="auto"/>
                                                                                                    <w:bottom w:val="none" w:sz="0" w:space="0" w:color="auto"/>
                                                                                                    <w:right w:val="none" w:sz="0" w:space="0" w:color="auto"/>
                                                                                                  </w:divBdr>
                                                                                                  <w:divsChild>
                                                                                                    <w:div w:id="42795055">
                                                                                                      <w:marLeft w:val="0"/>
                                                                                                      <w:marRight w:val="0"/>
                                                                                                      <w:marTop w:val="0"/>
                                                                                                      <w:marBottom w:val="0"/>
                                                                                                      <w:divBdr>
                                                                                                        <w:top w:val="none" w:sz="0" w:space="0" w:color="auto"/>
                                                                                                        <w:left w:val="none" w:sz="0" w:space="0" w:color="auto"/>
                                                                                                        <w:bottom w:val="none" w:sz="0" w:space="0" w:color="auto"/>
                                                                                                        <w:right w:val="none" w:sz="0" w:space="0" w:color="auto"/>
                                                                                                      </w:divBdr>
                                                                                                      <w:divsChild>
                                                                                                        <w:div w:id="1441142972">
                                                                                                          <w:marLeft w:val="0"/>
                                                                                                          <w:marRight w:val="0"/>
                                                                                                          <w:marTop w:val="0"/>
                                                                                                          <w:marBottom w:val="0"/>
                                                                                                          <w:divBdr>
                                                                                                            <w:top w:val="none" w:sz="0" w:space="0" w:color="auto"/>
                                                                                                            <w:left w:val="none" w:sz="0" w:space="0" w:color="auto"/>
                                                                                                            <w:bottom w:val="none" w:sz="0" w:space="0" w:color="auto"/>
                                                                                                            <w:right w:val="none" w:sz="0" w:space="0" w:color="auto"/>
                                                                                                          </w:divBdr>
                                                                                                          <w:divsChild>
                                                                                                            <w:div w:id="1136221092">
                                                                                                              <w:marLeft w:val="0"/>
                                                                                                              <w:marRight w:val="0"/>
                                                                                                              <w:marTop w:val="0"/>
                                                                                                              <w:marBottom w:val="0"/>
                                                                                                              <w:divBdr>
                                                                                                                <w:top w:val="none" w:sz="0" w:space="0" w:color="auto"/>
                                                                                                                <w:left w:val="none" w:sz="0" w:space="0" w:color="auto"/>
                                                                                                                <w:bottom w:val="none" w:sz="0" w:space="0" w:color="auto"/>
                                                                                                                <w:right w:val="none" w:sz="0" w:space="0" w:color="auto"/>
                                                                                                              </w:divBdr>
                                                                                                              <w:divsChild>
                                                                                                                <w:div w:id="956447813">
                                                                                                                  <w:marLeft w:val="0"/>
                                                                                                                  <w:marRight w:val="0"/>
                                                                                                                  <w:marTop w:val="0"/>
                                                                                                                  <w:marBottom w:val="0"/>
                                                                                                                  <w:divBdr>
                                                                                                                    <w:top w:val="none" w:sz="0" w:space="0" w:color="auto"/>
                                                                                                                    <w:left w:val="none" w:sz="0" w:space="0" w:color="auto"/>
                                                                                                                    <w:bottom w:val="none" w:sz="0" w:space="0" w:color="auto"/>
                                                                                                                    <w:right w:val="none" w:sz="0" w:space="0" w:color="auto"/>
                                                                                                                  </w:divBdr>
                                                                                                                  <w:divsChild>
                                                                                                                    <w:div w:id="910499977">
                                                                                                                      <w:marLeft w:val="0"/>
                                                                                                                      <w:marRight w:val="0"/>
                                                                                                                      <w:marTop w:val="0"/>
                                                                                                                      <w:marBottom w:val="0"/>
                                                                                                                      <w:divBdr>
                                                                                                                        <w:top w:val="none" w:sz="0" w:space="0" w:color="auto"/>
                                                                                                                        <w:left w:val="none" w:sz="0" w:space="0" w:color="auto"/>
                                                                                                                        <w:bottom w:val="none" w:sz="0" w:space="0" w:color="auto"/>
                                                                                                                        <w:right w:val="none" w:sz="0" w:space="0" w:color="auto"/>
                                                                                                                      </w:divBdr>
                                                                                                                      <w:divsChild>
                                                                                                                        <w:div w:id="1937445984">
                                                                                                                          <w:marLeft w:val="0"/>
                                                                                                                          <w:marRight w:val="0"/>
                                                                                                                          <w:marTop w:val="0"/>
                                                                                                                          <w:marBottom w:val="0"/>
                                                                                                                          <w:divBdr>
                                                                                                                            <w:top w:val="none" w:sz="0" w:space="0" w:color="auto"/>
                                                                                                                            <w:left w:val="none" w:sz="0" w:space="0" w:color="auto"/>
                                                                                                                            <w:bottom w:val="none" w:sz="0" w:space="0" w:color="auto"/>
                                                                                                                            <w:right w:val="none" w:sz="0" w:space="0" w:color="auto"/>
                                                                                                                          </w:divBdr>
                                                                                                                          <w:divsChild>
                                                                                                                            <w:div w:id="1914122453">
                                                                                                                              <w:marLeft w:val="0"/>
                                                                                                                              <w:marRight w:val="0"/>
                                                                                                                              <w:marTop w:val="0"/>
                                                                                                                              <w:marBottom w:val="0"/>
                                                                                                                              <w:divBdr>
                                                                                                                                <w:top w:val="none" w:sz="0" w:space="0" w:color="auto"/>
                                                                                                                                <w:left w:val="none" w:sz="0" w:space="0" w:color="auto"/>
                                                                                                                                <w:bottom w:val="none" w:sz="0" w:space="0" w:color="auto"/>
                                                                                                                                <w:right w:val="none" w:sz="0" w:space="0" w:color="auto"/>
                                                                                                                              </w:divBdr>
                                                                                                                              <w:divsChild>
                                                                                                                                <w:div w:id="51925584">
                                                                                                                                  <w:marLeft w:val="0"/>
                                                                                                                                  <w:marRight w:val="0"/>
                                                                                                                                  <w:marTop w:val="0"/>
                                                                                                                                  <w:marBottom w:val="0"/>
                                                                                                                                  <w:divBdr>
                                                                                                                                    <w:top w:val="none" w:sz="0" w:space="0" w:color="auto"/>
                                                                                                                                    <w:left w:val="none" w:sz="0" w:space="0" w:color="auto"/>
                                                                                                                                    <w:bottom w:val="none" w:sz="0" w:space="0" w:color="auto"/>
                                                                                                                                    <w:right w:val="none" w:sz="0" w:space="0" w:color="auto"/>
                                                                                                                                  </w:divBdr>
                                                                                                                                  <w:divsChild>
                                                                                                                                    <w:div w:id="1487044460">
                                                                                                                                      <w:marLeft w:val="0"/>
                                                                                                                                      <w:marRight w:val="0"/>
                                                                                                                                      <w:marTop w:val="0"/>
                                                                                                                                      <w:marBottom w:val="0"/>
                                                                                                                                      <w:divBdr>
                                                                                                                                        <w:top w:val="none" w:sz="0" w:space="0" w:color="auto"/>
                                                                                                                                        <w:left w:val="none" w:sz="0" w:space="0" w:color="auto"/>
                                                                                                                                        <w:bottom w:val="none" w:sz="0" w:space="0" w:color="auto"/>
                                                                                                                                        <w:right w:val="none" w:sz="0" w:space="0" w:color="auto"/>
                                                                                                                                      </w:divBdr>
                                                                                                                                      <w:divsChild>
                                                                                                                                        <w:div w:id="1522817813">
                                                                                                                                          <w:marLeft w:val="0"/>
                                                                                                                                          <w:marRight w:val="0"/>
                                                                                                                                          <w:marTop w:val="0"/>
                                                                                                                                          <w:marBottom w:val="0"/>
                                                                                                                                          <w:divBdr>
                                                                                                                                            <w:top w:val="none" w:sz="0" w:space="0" w:color="auto"/>
                                                                                                                                            <w:left w:val="none" w:sz="0" w:space="0" w:color="auto"/>
                                                                                                                                            <w:bottom w:val="none" w:sz="0" w:space="0" w:color="auto"/>
                                                                                                                                            <w:right w:val="none" w:sz="0" w:space="0" w:color="auto"/>
                                                                                                                                          </w:divBdr>
                                                                                                                                          <w:divsChild>
                                                                                                                                            <w:div w:id="1220088732">
                                                                                                                                              <w:marLeft w:val="0"/>
                                                                                                                                              <w:marRight w:val="0"/>
                                                                                                                                              <w:marTop w:val="0"/>
                                                                                                                                              <w:marBottom w:val="0"/>
                                                                                                                                              <w:divBdr>
                                                                                                                                                <w:top w:val="none" w:sz="0" w:space="0" w:color="auto"/>
                                                                                                                                                <w:left w:val="none" w:sz="0" w:space="0" w:color="auto"/>
                                                                                                                                                <w:bottom w:val="none" w:sz="0" w:space="0" w:color="auto"/>
                                                                                                                                                <w:right w:val="none" w:sz="0" w:space="0" w:color="auto"/>
                                                                                                                                              </w:divBdr>
                                                                                                                                              <w:divsChild>
                                                                                                                                                <w:div w:id="132404909">
                                                                                                                                                  <w:marLeft w:val="0"/>
                                                                                                                                                  <w:marRight w:val="0"/>
                                                                                                                                                  <w:marTop w:val="0"/>
                                                                                                                                                  <w:marBottom w:val="0"/>
                                                                                                                                                  <w:divBdr>
                                                                                                                                                    <w:top w:val="none" w:sz="0" w:space="0" w:color="auto"/>
                                                                                                                                                    <w:left w:val="none" w:sz="0" w:space="0" w:color="auto"/>
                                                                                                                                                    <w:bottom w:val="none" w:sz="0" w:space="0" w:color="auto"/>
                                                                                                                                                    <w:right w:val="none" w:sz="0" w:space="0" w:color="auto"/>
                                                                                                                                                  </w:divBdr>
                                                                                                                                                  <w:divsChild>
                                                                                                                                                    <w:div w:id="123237347">
                                                                                                                                                      <w:marLeft w:val="0"/>
                                                                                                                                                      <w:marRight w:val="0"/>
                                                                                                                                                      <w:marTop w:val="0"/>
                                                                                                                                                      <w:marBottom w:val="0"/>
                                                                                                                                                      <w:divBdr>
                                                                                                                                                        <w:top w:val="none" w:sz="0" w:space="0" w:color="auto"/>
                                                                                                                                                        <w:left w:val="none" w:sz="0" w:space="0" w:color="auto"/>
                                                                                                                                                        <w:bottom w:val="none" w:sz="0" w:space="0" w:color="auto"/>
                                                                                                                                                        <w:right w:val="none" w:sz="0" w:space="0" w:color="auto"/>
                                                                                                                                                      </w:divBdr>
                                                                                                                                                      <w:divsChild>
                                                                                                                                                        <w:div w:id="620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mi1602@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1416</Words>
  <Characters>7789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2014-12-14T21:06:00Z</dcterms:created>
  <dcterms:modified xsi:type="dcterms:W3CDTF">2014-12-14T21:15:00Z</dcterms:modified>
</cp:coreProperties>
</file>